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654B6" w14:textId="77777777" w:rsidR="00040C3A" w:rsidRPr="006271B7" w:rsidRDefault="006311DA" w:rsidP="00627C9F">
      <w:pPr>
        <w:jc w:val="both"/>
        <w:rPr>
          <w:rFonts w:asciiTheme="majorHAnsi" w:hAnsiTheme="majorHAnsi" w:cs="Univers"/>
          <w:b/>
          <w:bCs/>
          <w:sz w:val="22"/>
          <w:szCs w:val="22"/>
        </w:rPr>
      </w:pPr>
      <w:r w:rsidRPr="006271B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8793043" wp14:editId="7C3D338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A84782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271B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2EDF2C5" wp14:editId="0D8742D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C22AA" w14:textId="77777777" w:rsidR="00A506F6" w:rsidRDefault="00A506F6">
                            <w:r>
                              <w:rPr>
                                <w:noProof/>
                              </w:rPr>
                              <w:drawing>
                                <wp:inline distT="0" distB="0" distL="0" distR="0" wp14:anchorId="5AB0F809" wp14:editId="522866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74CC22AA" w14:textId="77777777" w:rsidR="00A506F6" w:rsidRDefault="00A506F6">
                      <w:r>
                        <w:rPr>
                          <w:noProof/>
                        </w:rPr>
                        <w:drawing>
                          <wp:inline distT="0" distB="0" distL="0" distR="0" wp14:anchorId="5AB0F809" wp14:editId="522866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66CB1BF" w14:textId="77777777" w:rsidR="00040C3A" w:rsidRPr="006271B7" w:rsidRDefault="00040C3A" w:rsidP="00040C3A">
      <w:pPr>
        <w:tabs>
          <w:tab w:val="center" w:pos="5400"/>
        </w:tabs>
        <w:suppressAutoHyphens/>
        <w:jc w:val="both"/>
        <w:rPr>
          <w:rFonts w:asciiTheme="majorHAnsi" w:hAnsiTheme="majorHAnsi"/>
          <w:sz w:val="22"/>
          <w:szCs w:val="22"/>
        </w:rPr>
      </w:pPr>
    </w:p>
    <w:p w14:paraId="32EBA7F5" w14:textId="77777777" w:rsidR="00040C3A" w:rsidRPr="006271B7" w:rsidRDefault="00040C3A" w:rsidP="00040C3A">
      <w:pPr>
        <w:tabs>
          <w:tab w:val="center" w:pos="5400"/>
        </w:tabs>
        <w:suppressAutoHyphens/>
        <w:jc w:val="both"/>
        <w:rPr>
          <w:rFonts w:asciiTheme="majorHAnsi" w:hAnsiTheme="majorHAnsi"/>
          <w:sz w:val="22"/>
          <w:szCs w:val="22"/>
        </w:rPr>
      </w:pPr>
    </w:p>
    <w:p w14:paraId="159724FE" w14:textId="77777777" w:rsidR="005128E4" w:rsidRPr="006271B7" w:rsidRDefault="005128E4" w:rsidP="00040C3A">
      <w:pPr>
        <w:tabs>
          <w:tab w:val="center" w:pos="5400"/>
        </w:tabs>
        <w:suppressAutoHyphens/>
        <w:rPr>
          <w:rFonts w:asciiTheme="majorHAnsi" w:hAnsiTheme="majorHAnsi"/>
          <w:sz w:val="22"/>
          <w:szCs w:val="22"/>
        </w:rPr>
      </w:pPr>
    </w:p>
    <w:p w14:paraId="6272E695" w14:textId="77777777" w:rsidR="005128E4" w:rsidRPr="006271B7" w:rsidRDefault="005128E4" w:rsidP="00040C3A">
      <w:pPr>
        <w:tabs>
          <w:tab w:val="center" w:pos="5400"/>
        </w:tabs>
        <w:suppressAutoHyphens/>
        <w:rPr>
          <w:rFonts w:asciiTheme="majorHAnsi" w:hAnsiTheme="majorHAnsi"/>
          <w:sz w:val="22"/>
          <w:szCs w:val="22"/>
        </w:rPr>
      </w:pPr>
    </w:p>
    <w:p w14:paraId="6D04D8D0" w14:textId="77777777" w:rsidR="005128E4" w:rsidRPr="006271B7" w:rsidRDefault="005128E4" w:rsidP="00040C3A">
      <w:pPr>
        <w:tabs>
          <w:tab w:val="center" w:pos="5400"/>
        </w:tabs>
        <w:suppressAutoHyphens/>
        <w:rPr>
          <w:rFonts w:asciiTheme="majorHAnsi" w:hAnsiTheme="majorHAnsi"/>
          <w:sz w:val="22"/>
          <w:szCs w:val="22"/>
        </w:rPr>
      </w:pPr>
    </w:p>
    <w:p w14:paraId="6DFE98F9" w14:textId="77777777" w:rsidR="00040C3A" w:rsidRPr="006271B7" w:rsidRDefault="00040C3A" w:rsidP="005128E4">
      <w:pPr>
        <w:tabs>
          <w:tab w:val="center" w:pos="5400"/>
        </w:tabs>
        <w:suppressAutoHyphens/>
        <w:jc w:val="center"/>
        <w:rPr>
          <w:rFonts w:asciiTheme="majorHAnsi" w:hAnsiTheme="majorHAnsi"/>
          <w:sz w:val="22"/>
          <w:szCs w:val="22"/>
        </w:rPr>
      </w:pPr>
    </w:p>
    <w:p w14:paraId="5B3F7A92" w14:textId="77777777" w:rsidR="00040C3A" w:rsidRPr="006271B7" w:rsidRDefault="00040C3A" w:rsidP="005128E4">
      <w:pPr>
        <w:tabs>
          <w:tab w:val="center" w:pos="5400"/>
        </w:tabs>
        <w:suppressAutoHyphens/>
        <w:jc w:val="center"/>
        <w:rPr>
          <w:rFonts w:asciiTheme="majorHAnsi" w:hAnsiTheme="majorHAnsi"/>
          <w:sz w:val="22"/>
          <w:szCs w:val="22"/>
        </w:rPr>
      </w:pPr>
    </w:p>
    <w:p w14:paraId="2D4E2575" w14:textId="77777777" w:rsidR="005B52B0" w:rsidRPr="006271B7" w:rsidRDefault="005B52B0" w:rsidP="005128E4">
      <w:pPr>
        <w:tabs>
          <w:tab w:val="center" w:pos="5400"/>
        </w:tabs>
        <w:suppressAutoHyphens/>
        <w:jc w:val="center"/>
        <w:rPr>
          <w:rFonts w:asciiTheme="majorHAnsi" w:hAnsiTheme="majorHAnsi"/>
          <w:sz w:val="22"/>
          <w:szCs w:val="22"/>
        </w:rPr>
      </w:pPr>
    </w:p>
    <w:p w14:paraId="29FFBAFE" w14:textId="77777777" w:rsidR="005B52B0" w:rsidRPr="006271B7" w:rsidRDefault="005B52B0" w:rsidP="005128E4">
      <w:pPr>
        <w:tabs>
          <w:tab w:val="center" w:pos="5400"/>
        </w:tabs>
        <w:suppressAutoHyphens/>
        <w:jc w:val="center"/>
        <w:rPr>
          <w:rFonts w:asciiTheme="majorHAnsi" w:hAnsiTheme="majorHAnsi"/>
          <w:sz w:val="22"/>
          <w:szCs w:val="22"/>
        </w:rPr>
      </w:pPr>
    </w:p>
    <w:p w14:paraId="52B572AC" w14:textId="77777777" w:rsidR="005B52B0" w:rsidRPr="006271B7" w:rsidRDefault="005B52B0" w:rsidP="005128E4">
      <w:pPr>
        <w:tabs>
          <w:tab w:val="center" w:pos="5400"/>
        </w:tabs>
        <w:suppressAutoHyphens/>
        <w:jc w:val="center"/>
        <w:rPr>
          <w:rFonts w:asciiTheme="majorHAnsi" w:hAnsiTheme="majorHAnsi"/>
          <w:sz w:val="22"/>
          <w:szCs w:val="22"/>
        </w:rPr>
      </w:pPr>
    </w:p>
    <w:p w14:paraId="15FD0681" w14:textId="77777777" w:rsidR="00040C3A" w:rsidRPr="006271B7" w:rsidRDefault="00040C3A" w:rsidP="00040C3A">
      <w:pPr>
        <w:tabs>
          <w:tab w:val="center" w:pos="5400"/>
        </w:tabs>
        <w:suppressAutoHyphens/>
        <w:jc w:val="center"/>
        <w:rPr>
          <w:rFonts w:asciiTheme="majorHAnsi" w:hAnsiTheme="majorHAnsi"/>
          <w:sz w:val="22"/>
          <w:szCs w:val="22"/>
        </w:rPr>
      </w:pPr>
    </w:p>
    <w:p w14:paraId="26EF4A6C" w14:textId="77777777" w:rsidR="00040C3A" w:rsidRPr="006271B7" w:rsidRDefault="00040C3A" w:rsidP="00040C3A">
      <w:pPr>
        <w:tabs>
          <w:tab w:val="center" w:pos="5400"/>
        </w:tabs>
        <w:suppressAutoHyphens/>
        <w:jc w:val="center"/>
        <w:rPr>
          <w:rFonts w:asciiTheme="majorHAnsi" w:hAnsiTheme="majorHAnsi"/>
          <w:sz w:val="22"/>
          <w:szCs w:val="22"/>
        </w:rPr>
      </w:pPr>
    </w:p>
    <w:p w14:paraId="4506D69E" w14:textId="77777777" w:rsidR="00040C3A" w:rsidRPr="006271B7" w:rsidRDefault="00040C3A" w:rsidP="00040C3A">
      <w:pPr>
        <w:tabs>
          <w:tab w:val="center" w:pos="5400"/>
        </w:tabs>
        <w:suppressAutoHyphens/>
        <w:jc w:val="center"/>
        <w:rPr>
          <w:rFonts w:asciiTheme="majorHAnsi" w:hAnsiTheme="majorHAnsi"/>
          <w:sz w:val="22"/>
          <w:szCs w:val="22"/>
        </w:rPr>
      </w:pPr>
    </w:p>
    <w:p w14:paraId="32644CE2" w14:textId="77777777" w:rsidR="00040C3A" w:rsidRPr="006271B7" w:rsidRDefault="00E533FF" w:rsidP="00040C3A">
      <w:pPr>
        <w:tabs>
          <w:tab w:val="center" w:pos="5400"/>
        </w:tabs>
        <w:suppressAutoHyphens/>
        <w:jc w:val="center"/>
        <w:rPr>
          <w:rFonts w:asciiTheme="majorHAnsi" w:hAnsiTheme="majorHAnsi"/>
          <w:sz w:val="22"/>
          <w:szCs w:val="22"/>
        </w:rPr>
      </w:pPr>
      <w:r w:rsidRPr="006271B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91AF7D6" wp14:editId="3AA29127">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E4FB" w14:textId="4DCD3684" w:rsidR="00A506F6" w:rsidRPr="004B7EB6" w:rsidRDefault="00B03E0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116</w:t>
                            </w:r>
                            <w:r w:rsidR="00A506F6" w:rsidRPr="004B7EB6">
                              <w:rPr>
                                <w:rFonts w:asciiTheme="majorHAnsi" w:hAnsiTheme="majorHAnsi" w:cs="Arial"/>
                                <w:b/>
                                <w:bCs/>
                                <w:color w:val="0D0D0D" w:themeColor="text1" w:themeTint="F2"/>
                                <w:sz w:val="36"/>
                                <w:szCs w:val="40"/>
                              </w:rPr>
                              <w:t>/</w:t>
                            </w:r>
                            <w:r w:rsidR="00A506F6">
                              <w:rPr>
                                <w:rFonts w:asciiTheme="majorHAnsi" w:hAnsiTheme="majorHAnsi" w:cs="Arial"/>
                                <w:b/>
                                <w:bCs/>
                                <w:color w:val="0D0D0D" w:themeColor="text1" w:themeTint="F2"/>
                                <w:sz w:val="36"/>
                                <w:szCs w:val="40"/>
                              </w:rPr>
                              <w:t>18</w:t>
                            </w:r>
                          </w:p>
                          <w:p w14:paraId="465370B6" w14:textId="77777777" w:rsidR="00A506F6" w:rsidRPr="004B7EB6" w:rsidRDefault="00A506F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12.975</w:t>
                            </w:r>
                          </w:p>
                          <w:p w14:paraId="0A17D5F4" w14:textId="77777777" w:rsidR="00A506F6" w:rsidRPr="004B7EB6" w:rsidRDefault="00A506F6" w:rsidP="00105D7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4F77B154" w14:textId="77777777" w:rsidR="00A506F6" w:rsidRPr="004B7EB6" w:rsidRDefault="00A506F6" w:rsidP="004B7EB6">
                            <w:pPr>
                              <w:spacing w:line="276" w:lineRule="auto"/>
                              <w:rPr>
                                <w:rFonts w:asciiTheme="majorHAnsi" w:hAnsiTheme="majorHAnsi" w:cs="Arial"/>
                                <w:color w:val="0D0D0D" w:themeColor="text1" w:themeTint="F2"/>
                                <w:szCs w:val="22"/>
                              </w:rPr>
                            </w:pPr>
                          </w:p>
                          <w:p w14:paraId="3DDACC7E" w14:textId="77777777" w:rsidR="00A506F6" w:rsidRPr="004B7EB6" w:rsidRDefault="00A506F6" w:rsidP="004B7EB6">
                            <w:pPr>
                              <w:spacing w:line="276" w:lineRule="auto"/>
                              <w:rPr>
                                <w:rFonts w:asciiTheme="majorHAnsi" w:hAnsiTheme="majorHAnsi" w:cs="Arial"/>
                                <w:color w:val="0D0D0D" w:themeColor="text1" w:themeTint="F2"/>
                                <w:szCs w:val="22"/>
                              </w:rPr>
                            </w:pPr>
                          </w:p>
                          <w:p w14:paraId="0DE3C39C" w14:textId="77777777" w:rsidR="00A506F6" w:rsidRPr="00105D7F" w:rsidRDefault="00A506F6" w:rsidP="00105D7F">
                            <w:pPr>
                              <w:spacing w:line="276" w:lineRule="auto"/>
                              <w:rPr>
                                <w:rFonts w:asciiTheme="majorHAnsi" w:hAnsiTheme="majorHAnsi" w:cs="Arial"/>
                                <w:color w:val="0D0D0D" w:themeColor="text1" w:themeTint="F2"/>
                                <w:szCs w:val="22"/>
                                <w:lang w:val="es-ES_tradnl"/>
                              </w:rPr>
                            </w:pPr>
                            <w:r w:rsidRPr="00105D7F">
                              <w:rPr>
                                <w:rFonts w:asciiTheme="majorHAnsi" w:hAnsiTheme="majorHAnsi" w:cs="Arial"/>
                                <w:color w:val="0D0D0D" w:themeColor="text1" w:themeTint="F2"/>
                                <w:szCs w:val="22"/>
                                <w:lang w:val="es-ES_tradnl"/>
                              </w:rPr>
                              <w:t>JULIO CASA NINA</w:t>
                            </w:r>
                          </w:p>
                          <w:p w14:paraId="75D3F63C" w14:textId="77777777" w:rsidR="00A506F6" w:rsidRPr="004B7EB6" w:rsidRDefault="00A506F6" w:rsidP="00105D7F">
                            <w:pPr>
                              <w:spacing w:line="276" w:lineRule="auto"/>
                              <w:rPr>
                                <w:rFonts w:asciiTheme="majorHAnsi" w:hAnsiTheme="majorHAnsi"/>
                                <w:color w:val="0D0D0D" w:themeColor="text1" w:themeTint="F2"/>
                                <w:lang w:val="es-ES_tradnl"/>
                              </w:rPr>
                            </w:pPr>
                            <w:r w:rsidRPr="00105D7F">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es-ES_tradnl"/>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16EE4FB" w14:textId="4DCD3684" w:rsidR="00A506F6" w:rsidRPr="004B7EB6" w:rsidRDefault="00B03E0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116</w:t>
                      </w:r>
                      <w:r w:rsidR="00A506F6" w:rsidRPr="004B7EB6">
                        <w:rPr>
                          <w:rFonts w:asciiTheme="majorHAnsi" w:hAnsiTheme="majorHAnsi" w:cs="Arial"/>
                          <w:b/>
                          <w:bCs/>
                          <w:color w:val="0D0D0D" w:themeColor="text1" w:themeTint="F2"/>
                          <w:sz w:val="36"/>
                          <w:szCs w:val="40"/>
                        </w:rPr>
                        <w:t>/</w:t>
                      </w:r>
                      <w:r w:rsidR="00A506F6">
                        <w:rPr>
                          <w:rFonts w:asciiTheme="majorHAnsi" w:hAnsiTheme="majorHAnsi" w:cs="Arial"/>
                          <w:b/>
                          <w:bCs/>
                          <w:color w:val="0D0D0D" w:themeColor="text1" w:themeTint="F2"/>
                          <w:sz w:val="36"/>
                          <w:szCs w:val="40"/>
                        </w:rPr>
                        <w:t>18</w:t>
                      </w:r>
                    </w:p>
                    <w:p w14:paraId="465370B6" w14:textId="77777777" w:rsidR="00A506F6" w:rsidRPr="004B7EB6" w:rsidRDefault="00A506F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12.975</w:t>
                      </w:r>
                    </w:p>
                    <w:p w14:paraId="0A17D5F4" w14:textId="77777777" w:rsidR="00A506F6" w:rsidRPr="004B7EB6" w:rsidRDefault="00A506F6" w:rsidP="00105D7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4F77B154" w14:textId="77777777" w:rsidR="00A506F6" w:rsidRPr="004B7EB6" w:rsidRDefault="00A506F6" w:rsidP="004B7EB6">
                      <w:pPr>
                        <w:spacing w:line="276" w:lineRule="auto"/>
                        <w:rPr>
                          <w:rFonts w:asciiTheme="majorHAnsi" w:hAnsiTheme="majorHAnsi" w:cs="Arial"/>
                          <w:color w:val="0D0D0D" w:themeColor="text1" w:themeTint="F2"/>
                          <w:szCs w:val="22"/>
                        </w:rPr>
                      </w:pPr>
                    </w:p>
                    <w:p w14:paraId="3DDACC7E" w14:textId="77777777" w:rsidR="00A506F6" w:rsidRPr="004B7EB6" w:rsidRDefault="00A506F6" w:rsidP="004B7EB6">
                      <w:pPr>
                        <w:spacing w:line="276" w:lineRule="auto"/>
                        <w:rPr>
                          <w:rFonts w:asciiTheme="majorHAnsi" w:hAnsiTheme="majorHAnsi" w:cs="Arial"/>
                          <w:color w:val="0D0D0D" w:themeColor="text1" w:themeTint="F2"/>
                          <w:szCs w:val="22"/>
                        </w:rPr>
                      </w:pPr>
                    </w:p>
                    <w:p w14:paraId="0DE3C39C" w14:textId="77777777" w:rsidR="00A506F6" w:rsidRPr="00105D7F" w:rsidRDefault="00A506F6" w:rsidP="00105D7F">
                      <w:pPr>
                        <w:spacing w:line="276" w:lineRule="auto"/>
                        <w:rPr>
                          <w:rFonts w:asciiTheme="majorHAnsi" w:hAnsiTheme="majorHAnsi" w:cs="Arial"/>
                          <w:color w:val="0D0D0D" w:themeColor="text1" w:themeTint="F2"/>
                          <w:szCs w:val="22"/>
                          <w:lang w:val="es-ES_tradnl"/>
                        </w:rPr>
                      </w:pPr>
                      <w:r w:rsidRPr="00105D7F">
                        <w:rPr>
                          <w:rFonts w:asciiTheme="majorHAnsi" w:hAnsiTheme="majorHAnsi" w:cs="Arial"/>
                          <w:color w:val="0D0D0D" w:themeColor="text1" w:themeTint="F2"/>
                          <w:szCs w:val="22"/>
                          <w:lang w:val="es-ES_tradnl"/>
                        </w:rPr>
                        <w:t>JULIO CASA NINA</w:t>
                      </w:r>
                    </w:p>
                    <w:p w14:paraId="75D3F63C" w14:textId="77777777" w:rsidR="00A506F6" w:rsidRPr="004B7EB6" w:rsidRDefault="00A506F6" w:rsidP="00105D7F">
                      <w:pPr>
                        <w:spacing w:line="276" w:lineRule="auto"/>
                        <w:rPr>
                          <w:rFonts w:asciiTheme="majorHAnsi" w:hAnsiTheme="majorHAnsi"/>
                          <w:color w:val="0D0D0D" w:themeColor="text1" w:themeTint="F2"/>
                          <w:lang w:val="es-ES_tradnl"/>
                        </w:rPr>
                      </w:pPr>
                      <w:r w:rsidRPr="00105D7F">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es-ES_tradnl"/>
                        </w:rPr>
                        <w:t>U</w:t>
                      </w:r>
                    </w:p>
                  </w:txbxContent>
                </v:textbox>
              </v:shape>
            </w:pict>
          </mc:Fallback>
        </mc:AlternateContent>
      </w:r>
      <w:r w:rsidR="004B7EB6" w:rsidRPr="006271B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9A758CB" wp14:editId="74060C2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273AE" w14:textId="77777777" w:rsidR="00A506F6" w:rsidRPr="00C75162" w:rsidRDefault="00A506F6" w:rsidP="002C1641">
                            <w:pPr>
                              <w:jc w:val="right"/>
                              <w:rPr>
                                <w:rFonts w:asciiTheme="minorHAnsi" w:hAnsiTheme="minorHAnsi"/>
                                <w:color w:val="FFFFFF" w:themeColor="background1"/>
                                <w:sz w:val="22"/>
                                <w:lang w:val="pt-BR"/>
                              </w:rPr>
                            </w:pPr>
                            <w:r w:rsidRPr="00C75162">
                              <w:rPr>
                                <w:rFonts w:asciiTheme="minorHAnsi" w:hAnsiTheme="minorHAnsi"/>
                                <w:color w:val="FFFFFF" w:themeColor="background1"/>
                                <w:sz w:val="22"/>
                                <w:lang w:val="pt-BR"/>
                              </w:rPr>
                              <w:t>OEA/Ser.L/V/II.169</w:t>
                            </w:r>
                          </w:p>
                          <w:p w14:paraId="337CA118" w14:textId="301CB295" w:rsidR="00A506F6" w:rsidRPr="00C75162" w:rsidRDefault="00B03E08" w:rsidP="002C1641">
                            <w:pPr>
                              <w:jc w:val="right"/>
                              <w:rPr>
                                <w:rFonts w:asciiTheme="minorHAnsi" w:hAnsiTheme="minorHAnsi"/>
                                <w:color w:val="FFFFFF" w:themeColor="background1"/>
                                <w:sz w:val="22"/>
                                <w:lang w:val="pt-BR"/>
                              </w:rPr>
                            </w:pPr>
                            <w:r w:rsidRPr="00C75162">
                              <w:rPr>
                                <w:rFonts w:asciiTheme="minorHAnsi" w:hAnsiTheme="minorHAnsi"/>
                                <w:color w:val="FFFFFF" w:themeColor="background1"/>
                                <w:sz w:val="22"/>
                                <w:lang w:val="pt-BR"/>
                              </w:rPr>
                              <w:t>Doc. 133</w:t>
                            </w:r>
                          </w:p>
                          <w:p w14:paraId="4F3CE91D" w14:textId="1A050EEE" w:rsidR="00A506F6" w:rsidRPr="004B7EB6" w:rsidRDefault="00B03E08" w:rsidP="002C1641">
                            <w:pPr>
                              <w:jc w:val="right"/>
                              <w:rPr>
                                <w:rFonts w:asciiTheme="minorHAnsi" w:hAnsiTheme="minorHAnsi"/>
                                <w:color w:val="FFFFFF" w:themeColor="background1"/>
                                <w:sz w:val="22"/>
                              </w:rPr>
                            </w:pPr>
                            <w:r>
                              <w:rPr>
                                <w:rFonts w:asciiTheme="minorHAnsi" w:hAnsiTheme="minorHAnsi"/>
                                <w:color w:val="FFFFFF" w:themeColor="background1"/>
                                <w:sz w:val="22"/>
                              </w:rPr>
                              <w:t>5</w:t>
                            </w:r>
                            <w:r w:rsidR="00A506F6" w:rsidRPr="004B7EB6">
                              <w:rPr>
                                <w:rFonts w:asciiTheme="minorHAnsi" w:hAnsiTheme="minorHAnsi"/>
                                <w:color w:val="FFFFFF" w:themeColor="background1"/>
                                <w:sz w:val="22"/>
                              </w:rPr>
                              <w:t xml:space="preserve"> </w:t>
                            </w:r>
                            <w:r w:rsidR="00A506F6">
                              <w:rPr>
                                <w:rFonts w:asciiTheme="minorHAnsi" w:hAnsiTheme="minorHAnsi"/>
                                <w:color w:val="FFFFFF" w:themeColor="background1"/>
                                <w:sz w:val="22"/>
                              </w:rPr>
                              <w:t>October 2018</w:t>
                            </w:r>
                          </w:p>
                          <w:p w14:paraId="6EC7DDBE" w14:textId="524CEE08" w:rsidR="00A506F6" w:rsidRPr="004B7EB6" w:rsidRDefault="00A506F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DE273AE" w14:textId="77777777" w:rsidR="00A506F6" w:rsidRPr="00C75162" w:rsidRDefault="00A506F6" w:rsidP="002C1641">
                      <w:pPr>
                        <w:jc w:val="right"/>
                        <w:rPr>
                          <w:rFonts w:asciiTheme="minorHAnsi" w:hAnsiTheme="minorHAnsi"/>
                          <w:color w:val="FFFFFF" w:themeColor="background1"/>
                          <w:sz w:val="22"/>
                          <w:lang w:val="pt-BR"/>
                        </w:rPr>
                      </w:pPr>
                      <w:r w:rsidRPr="00C75162">
                        <w:rPr>
                          <w:rFonts w:asciiTheme="minorHAnsi" w:hAnsiTheme="minorHAnsi"/>
                          <w:color w:val="FFFFFF" w:themeColor="background1"/>
                          <w:sz w:val="22"/>
                          <w:lang w:val="pt-BR"/>
                        </w:rPr>
                        <w:t>OEA/Ser.L/V/II.169</w:t>
                      </w:r>
                    </w:p>
                    <w:p w14:paraId="337CA118" w14:textId="301CB295" w:rsidR="00A506F6" w:rsidRPr="00C75162" w:rsidRDefault="00B03E08" w:rsidP="002C1641">
                      <w:pPr>
                        <w:jc w:val="right"/>
                        <w:rPr>
                          <w:rFonts w:asciiTheme="minorHAnsi" w:hAnsiTheme="minorHAnsi"/>
                          <w:color w:val="FFFFFF" w:themeColor="background1"/>
                          <w:sz w:val="22"/>
                          <w:lang w:val="pt-BR"/>
                        </w:rPr>
                      </w:pPr>
                      <w:r w:rsidRPr="00C75162">
                        <w:rPr>
                          <w:rFonts w:asciiTheme="minorHAnsi" w:hAnsiTheme="minorHAnsi"/>
                          <w:color w:val="FFFFFF" w:themeColor="background1"/>
                          <w:sz w:val="22"/>
                          <w:lang w:val="pt-BR"/>
                        </w:rPr>
                        <w:t>Doc. 133</w:t>
                      </w:r>
                    </w:p>
                    <w:p w14:paraId="4F3CE91D" w14:textId="1A050EEE" w:rsidR="00A506F6" w:rsidRPr="004B7EB6" w:rsidRDefault="00B03E08" w:rsidP="002C1641">
                      <w:pPr>
                        <w:jc w:val="right"/>
                        <w:rPr>
                          <w:rFonts w:asciiTheme="minorHAnsi" w:hAnsiTheme="minorHAnsi"/>
                          <w:color w:val="FFFFFF" w:themeColor="background1"/>
                          <w:sz w:val="22"/>
                        </w:rPr>
                      </w:pPr>
                      <w:r>
                        <w:rPr>
                          <w:rFonts w:asciiTheme="minorHAnsi" w:hAnsiTheme="minorHAnsi"/>
                          <w:color w:val="FFFFFF" w:themeColor="background1"/>
                          <w:sz w:val="22"/>
                        </w:rPr>
                        <w:t>5</w:t>
                      </w:r>
                      <w:r w:rsidR="00A506F6" w:rsidRPr="004B7EB6">
                        <w:rPr>
                          <w:rFonts w:asciiTheme="minorHAnsi" w:hAnsiTheme="minorHAnsi"/>
                          <w:color w:val="FFFFFF" w:themeColor="background1"/>
                          <w:sz w:val="22"/>
                        </w:rPr>
                        <w:t xml:space="preserve"> </w:t>
                      </w:r>
                      <w:r w:rsidR="00A506F6">
                        <w:rPr>
                          <w:rFonts w:asciiTheme="minorHAnsi" w:hAnsiTheme="minorHAnsi"/>
                          <w:color w:val="FFFFFF" w:themeColor="background1"/>
                          <w:sz w:val="22"/>
                        </w:rPr>
                        <w:t>October 2018</w:t>
                      </w:r>
                    </w:p>
                    <w:p w14:paraId="6EC7DDBE" w14:textId="524CEE08" w:rsidR="00A506F6" w:rsidRPr="004B7EB6" w:rsidRDefault="00A506F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4CE639A4" w14:textId="77777777" w:rsidR="00040C3A" w:rsidRPr="006271B7" w:rsidRDefault="00040C3A" w:rsidP="00040C3A">
      <w:pPr>
        <w:tabs>
          <w:tab w:val="center" w:pos="5400"/>
        </w:tabs>
        <w:suppressAutoHyphens/>
        <w:jc w:val="center"/>
        <w:rPr>
          <w:rFonts w:asciiTheme="majorHAnsi" w:hAnsiTheme="majorHAnsi"/>
          <w:sz w:val="22"/>
          <w:szCs w:val="22"/>
        </w:rPr>
      </w:pPr>
    </w:p>
    <w:p w14:paraId="373E239E" w14:textId="77777777" w:rsidR="00040C3A" w:rsidRPr="006271B7" w:rsidRDefault="00040C3A" w:rsidP="00040C3A">
      <w:pPr>
        <w:tabs>
          <w:tab w:val="center" w:pos="5400"/>
        </w:tabs>
        <w:suppressAutoHyphens/>
        <w:jc w:val="center"/>
        <w:rPr>
          <w:rFonts w:asciiTheme="majorHAnsi" w:hAnsiTheme="majorHAnsi" w:cs="Arial"/>
          <w:sz w:val="22"/>
          <w:szCs w:val="22"/>
        </w:rPr>
      </w:pPr>
    </w:p>
    <w:p w14:paraId="65E93279" w14:textId="77777777" w:rsidR="00040C3A" w:rsidRPr="006271B7" w:rsidRDefault="00040C3A" w:rsidP="00040C3A">
      <w:pPr>
        <w:tabs>
          <w:tab w:val="center" w:pos="5400"/>
        </w:tabs>
        <w:suppressAutoHyphens/>
        <w:jc w:val="center"/>
        <w:rPr>
          <w:rFonts w:asciiTheme="majorHAnsi" w:hAnsiTheme="majorHAnsi"/>
          <w:sz w:val="22"/>
          <w:szCs w:val="22"/>
        </w:rPr>
      </w:pPr>
    </w:p>
    <w:p w14:paraId="3E423023" w14:textId="77777777" w:rsidR="00040C3A" w:rsidRPr="006271B7" w:rsidRDefault="00040C3A" w:rsidP="00040C3A">
      <w:pPr>
        <w:tabs>
          <w:tab w:val="center" w:pos="5400"/>
        </w:tabs>
        <w:suppressAutoHyphens/>
        <w:jc w:val="center"/>
        <w:rPr>
          <w:rFonts w:asciiTheme="majorHAnsi" w:hAnsiTheme="majorHAnsi"/>
          <w:sz w:val="22"/>
          <w:szCs w:val="22"/>
        </w:rPr>
      </w:pPr>
    </w:p>
    <w:p w14:paraId="0C3D82F0" w14:textId="77777777" w:rsidR="00040C3A" w:rsidRPr="006271B7" w:rsidRDefault="00040C3A" w:rsidP="00040C3A">
      <w:pPr>
        <w:tabs>
          <w:tab w:val="center" w:pos="5400"/>
        </w:tabs>
        <w:suppressAutoHyphens/>
        <w:jc w:val="center"/>
        <w:rPr>
          <w:rFonts w:asciiTheme="majorHAnsi" w:hAnsiTheme="majorHAnsi"/>
          <w:sz w:val="22"/>
          <w:szCs w:val="22"/>
        </w:rPr>
      </w:pPr>
    </w:p>
    <w:p w14:paraId="2ED4EAF5" w14:textId="77777777" w:rsidR="00040C3A" w:rsidRPr="006271B7" w:rsidRDefault="00040C3A" w:rsidP="00040C3A">
      <w:pPr>
        <w:tabs>
          <w:tab w:val="center" w:pos="5400"/>
        </w:tabs>
        <w:suppressAutoHyphens/>
        <w:jc w:val="center"/>
        <w:rPr>
          <w:rFonts w:asciiTheme="majorHAnsi" w:hAnsiTheme="majorHAnsi"/>
          <w:sz w:val="22"/>
          <w:szCs w:val="22"/>
        </w:rPr>
      </w:pPr>
    </w:p>
    <w:p w14:paraId="39469491" w14:textId="77777777" w:rsidR="005128E4" w:rsidRPr="006271B7" w:rsidRDefault="005128E4" w:rsidP="00040C3A">
      <w:pPr>
        <w:tabs>
          <w:tab w:val="center" w:pos="5400"/>
        </w:tabs>
        <w:suppressAutoHyphens/>
        <w:jc w:val="center"/>
        <w:rPr>
          <w:rFonts w:asciiTheme="majorHAnsi" w:hAnsiTheme="majorHAnsi"/>
          <w:sz w:val="22"/>
          <w:szCs w:val="22"/>
        </w:rPr>
      </w:pPr>
    </w:p>
    <w:p w14:paraId="63BE572A" w14:textId="77777777" w:rsidR="00040C3A" w:rsidRPr="006271B7" w:rsidRDefault="00040C3A" w:rsidP="00040C3A">
      <w:pPr>
        <w:tabs>
          <w:tab w:val="center" w:pos="5400"/>
        </w:tabs>
        <w:suppressAutoHyphens/>
        <w:jc w:val="center"/>
        <w:rPr>
          <w:rFonts w:asciiTheme="majorHAnsi" w:hAnsiTheme="majorHAnsi"/>
          <w:sz w:val="22"/>
          <w:szCs w:val="22"/>
        </w:rPr>
      </w:pPr>
    </w:p>
    <w:p w14:paraId="1822D3F5" w14:textId="77777777" w:rsidR="005128E4" w:rsidRPr="006271B7" w:rsidRDefault="005128E4" w:rsidP="00040C3A">
      <w:pPr>
        <w:tabs>
          <w:tab w:val="center" w:pos="5400"/>
        </w:tabs>
        <w:suppressAutoHyphens/>
        <w:jc w:val="center"/>
        <w:rPr>
          <w:rFonts w:asciiTheme="majorHAnsi" w:hAnsiTheme="majorHAnsi"/>
          <w:sz w:val="22"/>
          <w:szCs w:val="22"/>
        </w:rPr>
      </w:pPr>
    </w:p>
    <w:p w14:paraId="0B2A0E7C" w14:textId="77777777" w:rsidR="005128E4" w:rsidRPr="006271B7" w:rsidRDefault="005128E4" w:rsidP="00040C3A">
      <w:pPr>
        <w:tabs>
          <w:tab w:val="center" w:pos="5400"/>
        </w:tabs>
        <w:suppressAutoHyphens/>
        <w:jc w:val="center"/>
        <w:rPr>
          <w:rFonts w:asciiTheme="majorHAnsi" w:hAnsiTheme="majorHAnsi"/>
          <w:sz w:val="22"/>
          <w:szCs w:val="22"/>
        </w:rPr>
      </w:pPr>
    </w:p>
    <w:p w14:paraId="677A7287" w14:textId="77777777" w:rsidR="005128E4" w:rsidRPr="006271B7" w:rsidRDefault="005128E4" w:rsidP="00040C3A">
      <w:pPr>
        <w:tabs>
          <w:tab w:val="center" w:pos="5400"/>
        </w:tabs>
        <w:suppressAutoHyphens/>
        <w:jc w:val="center"/>
        <w:rPr>
          <w:rFonts w:asciiTheme="majorHAnsi" w:hAnsiTheme="majorHAnsi"/>
          <w:sz w:val="22"/>
          <w:szCs w:val="22"/>
        </w:rPr>
      </w:pPr>
    </w:p>
    <w:p w14:paraId="5F8889D2" w14:textId="77777777" w:rsidR="00040C3A" w:rsidRPr="006271B7" w:rsidRDefault="00040C3A" w:rsidP="00040C3A">
      <w:pPr>
        <w:tabs>
          <w:tab w:val="center" w:pos="5400"/>
        </w:tabs>
        <w:suppressAutoHyphens/>
        <w:jc w:val="center"/>
        <w:rPr>
          <w:rFonts w:asciiTheme="majorHAnsi" w:hAnsiTheme="majorHAnsi"/>
          <w:sz w:val="22"/>
          <w:szCs w:val="22"/>
        </w:rPr>
      </w:pPr>
    </w:p>
    <w:p w14:paraId="141C22E5" w14:textId="77777777" w:rsidR="00040C3A" w:rsidRPr="006271B7" w:rsidRDefault="00040C3A" w:rsidP="00040C3A">
      <w:pPr>
        <w:tabs>
          <w:tab w:val="center" w:pos="5400"/>
        </w:tabs>
        <w:suppressAutoHyphens/>
        <w:jc w:val="center"/>
        <w:rPr>
          <w:rFonts w:asciiTheme="majorHAnsi" w:hAnsiTheme="majorHAnsi"/>
          <w:sz w:val="22"/>
          <w:szCs w:val="22"/>
        </w:rPr>
      </w:pPr>
    </w:p>
    <w:p w14:paraId="16736A5C" w14:textId="77777777" w:rsidR="002C1641" w:rsidRPr="006271B7" w:rsidRDefault="002C1641" w:rsidP="00040C3A">
      <w:pPr>
        <w:tabs>
          <w:tab w:val="center" w:pos="5400"/>
        </w:tabs>
        <w:suppressAutoHyphens/>
        <w:jc w:val="center"/>
        <w:rPr>
          <w:rFonts w:asciiTheme="majorHAnsi" w:hAnsiTheme="majorHAnsi"/>
          <w:sz w:val="18"/>
          <w:szCs w:val="22"/>
        </w:rPr>
      </w:pPr>
    </w:p>
    <w:p w14:paraId="64C4039E" w14:textId="77777777" w:rsidR="002C1641" w:rsidRPr="006271B7" w:rsidRDefault="002C1641" w:rsidP="00040C3A">
      <w:pPr>
        <w:tabs>
          <w:tab w:val="center" w:pos="5400"/>
        </w:tabs>
        <w:suppressAutoHyphens/>
        <w:jc w:val="center"/>
        <w:rPr>
          <w:rFonts w:asciiTheme="majorHAnsi" w:hAnsiTheme="majorHAnsi"/>
          <w:sz w:val="18"/>
          <w:szCs w:val="22"/>
        </w:rPr>
      </w:pPr>
    </w:p>
    <w:p w14:paraId="4ECBA714" w14:textId="77777777" w:rsidR="002C1641" w:rsidRPr="006271B7" w:rsidRDefault="002C1641" w:rsidP="00040C3A">
      <w:pPr>
        <w:tabs>
          <w:tab w:val="center" w:pos="5400"/>
        </w:tabs>
        <w:suppressAutoHyphens/>
        <w:jc w:val="center"/>
        <w:rPr>
          <w:rFonts w:asciiTheme="majorHAnsi" w:hAnsiTheme="majorHAnsi"/>
          <w:sz w:val="18"/>
          <w:szCs w:val="22"/>
        </w:rPr>
      </w:pPr>
    </w:p>
    <w:p w14:paraId="75D58C92" w14:textId="77777777" w:rsidR="002C1641" w:rsidRPr="006271B7" w:rsidRDefault="002C1641" w:rsidP="00040C3A">
      <w:pPr>
        <w:tabs>
          <w:tab w:val="center" w:pos="5400"/>
        </w:tabs>
        <w:suppressAutoHyphens/>
        <w:jc w:val="center"/>
        <w:rPr>
          <w:rFonts w:asciiTheme="majorHAnsi" w:hAnsiTheme="majorHAnsi"/>
          <w:sz w:val="18"/>
          <w:szCs w:val="22"/>
        </w:rPr>
      </w:pPr>
    </w:p>
    <w:p w14:paraId="1C7EA2DE" w14:textId="77777777" w:rsidR="002C1641" w:rsidRPr="006271B7" w:rsidRDefault="002C1641" w:rsidP="00040C3A">
      <w:pPr>
        <w:tabs>
          <w:tab w:val="center" w:pos="5400"/>
        </w:tabs>
        <w:suppressAutoHyphens/>
        <w:jc w:val="center"/>
        <w:rPr>
          <w:rFonts w:asciiTheme="majorHAnsi" w:hAnsiTheme="majorHAnsi"/>
          <w:sz w:val="18"/>
          <w:szCs w:val="22"/>
        </w:rPr>
      </w:pPr>
    </w:p>
    <w:p w14:paraId="413AF2CB" w14:textId="77777777" w:rsidR="002C1641" w:rsidRPr="006271B7" w:rsidRDefault="002C1641" w:rsidP="00040C3A">
      <w:pPr>
        <w:tabs>
          <w:tab w:val="center" w:pos="5400"/>
        </w:tabs>
        <w:suppressAutoHyphens/>
        <w:jc w:val="center"/>
        <w:rPr>
          <w:rFonts w:asciiTheme="majorHAnsi" w:hAnsiTheme="majorHAnsi"/>
          <w:sz w:val="18"/>
          <w:szCs w:val="22"/>
        </w:rPr>
      </w:pPr>
    </w:p>
    <w:p w14:paraId="0D812EEA" w14:textId="77777777" w:rsidR="002C1641" w:rsidRPr="006271B7" w:rsidRDefault="002C1641" w:rsidP="00040C3A">
      <w:pPr>
        <w:tabs>
          <w:tab w:val="center" w:pos="5400"/>
        </w:tabs>
        <w:suppressAutoHyphens/>
        <w:jc w:val="center"/>
        <w:rPr>
          <w:rFonts w:asciiTheme="majorHAnsi" w:hAnsiTheme="majorHAnsi"/>
          <w:sz w:val="18"/>
          <w:szCs w:val="22"/>
        </w:rPr>
      </w:pPr>
    </w:p>
    <w:p w14:paraId="2FF18054" w14:textId="77777777" w:rsidR="002C1641" w:rsidRPr="006271B7" w:rsidRDefault="002C1641" w:rsidP="00040C3A">
      <w:pPr>
        <w:tabs>
          <w:tab w:val="center" w:pos="5400"/>
        </w:tabs>
        <w:suppressAutoHyphens/>
        <w:jc w:val="center"/>
        <w:rPr>
          <w:rFonts w:asciiTheme="majorHAnsi" w:hAnsiTheme="majorHAnsi"/>
          <w:sz w:val="18"/>
          <w:szCs w:val="22"/>
        </w:rPr>
      </w:pPr>
    </w:p>
    <w:p w14:paraId="5ED4EEA1" w14:textId="77777777" w:rsidR="002C1641" w:rsidRPr="006271B7" w:rsidRDefault="002C1641" w:rsidP="00040C3A">
      <w:pPr>
        <w:tabs>
          <w:tab w:val="center" w:pos="5400"/>
        </w:tabs>
        <w:suppressAutoHyphens/>
        <w:jc w:val="center"/>
        <w:rPr>
          <w:rFonts w:asciiTheme="majorHAnsi" w:hAnsiTheme="majorHAnsi"/>
          <w:sz w:val="18"/>
          <w:szCs w:val="22"/>
        </w:rPr>
      </w:pPr>
    </w:p>
    <w:p w14:paraId="29D387B5" w14:textId="77777777" w:rsidR="002C1641" w:rsidRPr="006271B7" w:rsidRDefault="002C1641" w:rsidP="00040C3A">
      <w:pPr>
        <w:tabs>
          <w:tab w:val="center" w:pos="5400"/>
        </w:tabs>
        <w:suppressAutoHyphens/>
        <w:jc w:val="center"/>
        <w:rPr>
          <w:rFonts w:asciiTheme="majorHAnsi" w:hAnsiTheme="majorHAnsi"/>
          <w:sz w:val="18"/>
          <w:szCs w:val="22"/>
        </w:rPr>
      </w:pPr>
    </w:p>
    <w:p w14:paraId="3309EFD7" w14:textId="77777777" w:rsidR="002C1641" w:rsidRPr="006271B7" w:rsidRDefault="002C1641" w:rsidP="00040C3A">
      <w:pPr>
        <w:tabs>
          <w:tab w:val="center" w:pos="5400"/>
        </w:tabs>
        <w:suppressAutoHyphens/>
        <w:jc w:val="center"/>
        <w:rPr>
          <w:rFonts w:asciiTheme="majorHAnsi" w:hAnsiTheme="majorHAnsi"/>
          <w:sz w:val="18"/>
          <w:szCs w:val="22"/>
        </w:rPr>
      </w:pPr>
    </w:p>
    <w:p w14:paraId="1F42D0B7" w14:textId="77777777" w:rsidR="002C1641" w:rsidRPr="006271B7" w:rsidRDefault="002C1641" w:rsidP="00040C3A">
      <w:pPr>
        <w:tabs>
          <w:tab w:val="center" w:pos="5400"/>
        </w:tabs>
        <w:suppressAutoHyphens/>
        <w:jc w:val="center"/>
        <w:rPr>
          <w:rFonts w:asciiTheme="majorHAnsi" w:hAnsiTheme="majorHAnsi"/>
          <w:sz w:val="18"/>
          <w:szCs w:val="22"/>
        </w:rPr>
      </w:pPr>
    </w:p>
    <w:p w14:paraId="614DCC81" w14:textId="77777777" w:rsidR="002C1641" w:rsidRPr="006271B7" w:rsidRDefault="003C32BC" w:rsidP="00040C3A">
      <w:pPr>
        <w:tabs>
          <w:tab w:val="center" w:pos="5400"/>
        </w:tabs>
        <w:suppressAutoHyphens/>
        <w:jc w:val="center"/>
        <w:rPr>
          <w:rFonts w:asciiTheme="majorHAnsi" w:hAnsiTheme="majorHAnsi"/>
          <w:sz w:val="18"/>
          <w:szCs w:val="22"/>
        </w:rPr>
      </w:pPr>
      <w:r w:rsidRPr="006271B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70C4A85" wp14:editId="1D93A5F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FB009" w14:textId="09490081" w:rsidR="00A506F6" w:rsidRPr="003C32BC" w:rsidRDefault="00A506F6"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B03E08">
                              <w:rPr>
                                <w:rFonts w:asciiTheme="majorHAnsi" w:hAnsiTheme="majorHAnsi"/>
                                <w:color w:val="0D0D0D" w:themeColor="text1" w:themeTint="F2"/>
                                <w:sz w:val="18"/>
                                <w:szCs w:val="20"/>
                              </w:rPr>
                              <w:t>Commission at its session No. 2137</w:t>
                            </w:r>
                            <w:r w:rsidR="00B03E08"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B03E08">
                              <w:rPr>
                                <w:rFonts w:asciiTheme="majorHAnsi" w:hAnsiTheme="majorHAnsi"/>
                                <w:color w:val="0D0D0D" w:themeColor="text1" w:themeTint="F2"/>
                                <w:sz w:val="18"/>
                                <w:szCs w:val="20"/>
                              </w:rPr>
                              <w:t>October</w:t>
                            </w:r>
                            <w:r w:rsidR="00B03E08" w:rsidRPr="003C32BC">
                              <w:rPr>
                                <w:rFonts w:asciiTheme="majorHAnsi" w:hAnsiTheme="majorHAnsi"/>
                                <w:color w:val="0D0D0D" w:themeColor="text1" w:themeTint="F2"/>
                                <w:sz w:val="18"/>
                                <w:szCs w:val="20"/>
                              </w:rPr>
                              <w:t xml:space="preserve"> </w:t>
                            </w:r>
                            <w:r w:rsidR="00B03E08">
                              <w:rPr>
                                <w:rFonts w:asciiTheme="majorHAnsi" w:hAnsiTheme="majorHAnsi"/>
                                <w:color w:val="0D0D0D" w:themeColor="text1" w:themeTint="F2"/>
                                <w:sz w:val="18"/>
                                <w:szCs w:val="20"/>
                              </w:rPr>
                              <w:t>5</w:t>
                            </w:r>
                            <w:r>
                              <w:rPr>
                                <w:rFonts w:asciiTheme="majorHAnsi" w:hAnsiTheme="majorHAnsi"/>
                                <w:color w:val="0D0D0D" w:themeColor="text1" w:themeTint="F2"/>
                                <w:sz w:val="18"/>
                                <w:szCs w:val="20"/>
                              </w:rPr>
                              <w:t>, 2018</w:t>
                            </w:r>
                            <w:r w:rsidRPr="003C32BC">
                              <w:rPr>
                                <w:rFonts w:asciiTheme="majorHAnsi" w:hAnsiTheme="majorHAnsi"/>
                                <w:color w:val="0D0D0D" w:themeColor="text1" w:themeTint="F2"/>
                                <w:sz w:val="18"/>
                                <w:szCs w:val="20"/>
                              </w:rPr>
                              <w:br/>
                            </w:r>
                            <w:r w:rsidR="00FB4E8F">
                              <w:rPr>
                                <w:rFonts w:asciiTheme="majorHAnsi" w:hAnsiTheme="majorHAnsi" w:cs="Univers"/>
                                <w:color w:val="0D0D0D" w:themeColor="text1" w:themeTint="F2"/>
                                <w:sz w:val="18"/>
                                <w:szCs w:val="20"/>
                              </w:rPr>
                              <w:t>169</w:t>
                            </w:r>
                            <w:r w:rsidR="00FB4E8F" w:rsidRPr="003C32BC">
                              <w:rPr>
                                <w:rFonts w:asciiTheme="majorHAnsi" w:hAnsiTheme="majorHAnsi" w:cs="Univers"/>
                                <w:color w:val="0D0D0D" w:themeColor="text1" w:themeTint="F2"/>
                                <w:sz w:val="18"/>
                                <w:szCs w:val="20"/>
                              </w:rPr>
                              <w:t xml:space="preserve"> Period</w:t>
                            </w:r>
                            <w:r w:rsidRPr="003C32BC">
                              <w:rPr>
                                <w:rFonts w:asciiTheme="majorHAnsi" w:hAnsiTheme="majorHAnsi" w:cs="Univers"/>
                                <w:color w:val="0D0D0D" w:themeColor="text1" w:themeTint="F2"/>
                                <w:sz w:val="18"/>
                                <w:szCs w:val="20"/>
                              </w:rPr>
                              <w:t xml:space="preserve">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08BFB009" w14:textId="09490081" w:rsidR="00A506F6" w:rsidRPr="003C32BC" w:rsidRDefault="00A506F6"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B03E08">
                        <w:rPr>
                          <w:rFonts w:asciiTheme="majorHAnsi" w:hAnsiTheme="majorHAnsi"/>
                          <w:color w:val="0D0D0D" w:themeColor="text1" w:themeTint="F2"/>
                          <w:sz w:val="18"/>
                          <w:szCs w:val="20"/>
                        </w:rPr>
                        <w:t>Commission at its session No. 2137</w:t>
                      </w:r>
                      <w:r w:rsidR="00B03E08"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B03E08">
                        <w:rPr>
                          <w:rFonts w:asciiTheme="majorHAnsi" w:hAnsiTheme="majorHAnsi"/>
                          <w:color w:val="0D0D0D" w:themeColor="text1" w:themeTint="F2"/>
                          <w:sz w:val="18"/>
                          <w:szCs w:val="20"/>
                        </w:rPr>
                        <w:t>October</w:t>
                      </w:r>
                      <w:r w:rsidR="00B03E08" w:rsidRPr="003C32BC">
                        <w:rPr>
                          <w:rFonts w:asciiTheme="majorHAnsi" w:hAnsiTheme="majorHAnsi"/>
                          <w:color w:val="0D0D0D" w:themeColor="text1" w:themeTint="F2"/>
                          <w:sz w:val="18"/>
                          <w:szCs w:val="20"/>
                        </w:rPr>
                        <w:t xml:space="preserve"> </w:t>
                      </w:r>
                      <w:r w:rsidR="00B03E08">
                        <w:rPr>
                          <w:rFonts w:asciiTheme="majorHAnsi" w:hAnsiTheme="majorHAnsi"/>
                          <w:color w:val="0D0D0D" w:themeColor="text1" w:themeTint="F2"/>
                          <w:sz w:val="18"/>
                          <w:szCs w:val="20"/>
                        </w:rPr>
                        <w:t>5</w:t>
                      </w:r>
                      <w:r>
                        <w:rPr>
                          <w:rFonts w:asciiTheme="majorHAnsi" w:hAnsiTheme="majorHAnsi"/>
                          <w:color w:val="0D0D0D" w:themeColor="text1" w:themeTint="F2"/>
                          <w:sz w:val="18"/>
                          <w:szCs w:val="20"/>
                        </w:rPr>
                        <w:t>, 2018</w:t>
                      </w:r>
                      <w:r w:rsidRPr="003C32BC">
                        <w:rPr>
                          <w:rFonts w:asciiTheme="majorHAnsi" w:hAnsiTheme="majorHAnsi"/>
                          <w:color w:val="0D0D0D" w:themeColor="text1" w:themeTint="F2"/>
                          <w:sz w:val="18"/>
                          <w:szCs w:val="20"/>
                        </w:rPr>
                        <w:br/>
                      </w:r>
                      <w:r w:rsidR="00FB4E8F">
                        <w:rPr>
                          <w:rFonts w:asciiTheme="majorHAnsi" w:hAnsiTheme="majorHAnsi" w:cs="Univers"/>
                          <w:color w:val="0D0D0D" w:themeColor="text1" w:themeTint="F2"/>
                          <w:sz w:val="18"/>
                          <w:szCs w:val="20"/>
                        </w:rPr>
                        <w:t>169</w:t>
                      </w:r>
                      <w:r w:rsidR="00FB4E8F" w:rsidRPr="003C32BC">
                        <w:rPr>
                          <w:rFonts w:asciiTheme="majorHAnsi" w:hAnsiTheme="majorHAnsi" w:cs="Univers"/>
                          <w:color w:val="0D0D0D" w:themeColor="text1" w:themeTint="F2"/>
                          <w:sz w:val="18"/>
                          <w:szCs w:val="20"/>
                        </w:rPr>
                        <w:t xml:space="preserve"> Period</w:t>
                      </w:r>
                      <w:r w:rsidRPr="003C32BC">
                        <w:rPr>
                          <w:rFonts w:asciiTheme="majorHAnsi" w:hAnsiTheme="majorHAnsi" w:cs="Univers"/>
                          <w:color w:val="0D0D0D" w:themeColor="text1" w:themeTint="F2"/>
                          <w:sz w:val="18"/>
                          <w:szCs w:val="20"/>
                        </w:rPr>
                        <w:t xml:space="preserve"> of Sessions</w:t>
                      </w:r>
                    </w:p>
                  </w:txbxContent>
                </v:textbox>
              </v:shape>
            </w:pict>
          </mc:Fallback>
        </mc:AlternateContent>
      </w:r>
    </w:p>
    <w:p w14:paraId="00AB4A68" w14:textId="77777777" w:rsidR="002C1641" w:rsidRPr="006271B7" w:rsidRDefault="002C1641" w:rsidP="00040C3A">
      <w:pPr>
        <w:tabs>
          <w:tab w:val="center" w:pos="5400"/>
        </w:tabs>
        <w:suppressAutoHyphens/>
        <w:jc w:val="center"/>
        <w:rPr>
          <w:rFonts w:asciiTheme="majorHAnsi" w:hAnsiTheme="majorHAnsi"/>
          <w:sz w:val="18"/>
          <w:szCs w:val="22"/>
        </w:rPr>
      </w:pPr>
    </w:p>
    <w:p w14:paraId="46522D94" w14:textId="77777777" w:rsidR="002C1641" w:rsidRPr="006271B7" w:rsidRDefault="002C1641" w:rsidP="00040C3A">
      <w:pPr>
        <w:tabs>
          <w:tab w:val="center" w:pos="5400"/>
        </w:tabs>
        <w:suppressAutoHyphens/>
        <w:jc w:val="center"/>
        <w:rPr>
          <w:rFonts w:asciiTheme="majorHAnsi" w:hAnsiTheme="majorHAnsi"/>
          <w:sz w:val="18"/>
          <w:szCs w:val="22"/>
        </w:rPr>
      </w:pPr>
    </w:p>
    <w:p w14:paraId="59AB70A4" w14:textId="77777777" w:rsidR="002C1641" w:rsidRPr="006271B7" w:rsidRDefault="002C1641" w:rsidP="00040C3A">
      <w:pPr>
        <w:tabs>
          <w:tab w:val="center" w:pos="5400"/>
        </w:tabs>
        <w:suppressAutoHyphens/>
        <w:jc w:val="center"/>
        <w:rPr>
          <w:rFonts w:asciiTheme="majorHAnsi" w:hAnsiTheme="majorHAnsi"/>
          <w:sz w:val="18"/>
          <w:szCs w:val="22"/>
        </w:rPr>
      </w:pPr>
    </w:p>
    <w:p w14:paraId="210D1BC5" w14:textId="77777777" w:rsidR="002C1641" w:rsidRPr="006271B7" w:rsidRDefault="002C1641" w:rsidP="00040C3A">
      <w:pPr>
        <w:tabs>
          <w:tab w:val="center" w:pos="5400"/>
        </w:tabs>
        <w:suppressAutoHyphens/>
        <w:jc w:val="center"/>
        <w:rPr>
          <w:rFonts w:asciiTheme="majorHAnsi" w:hAnsiTheme="majorHAnsi"/>
          <w:sz w:val="18"/>
          <w:szCs w:val="22"/>
        </w:rPr>
      </w:pPr>
    </w:p>
    <w:p w14:paraId="0EEF2664" w14:textId="77777777" w:rsidR="002C1641" w:rsidRPr="006271B7" w:rsidRDefault="003C32BC" w:rsidP="00040C3A">
      <w:pPr>
        <w:tabs>
          <w:tab w:val="center" w:pos="5400"/>
        </w:tabs>
        <w:suppressAutoHyphens/>
        <w:jc w:val="center"/>
        <w:rPr>
          <w:rFonts w:asciiTheme="majorHAnsi" w:hAnsiTheme="majorHAnsi"/>
          <w:sz w:val="18"/>
          <w:szCs w:val="22"/>
        </w:rPr>
      </w:pPr>
      <w:r w:rsidRPr="006271B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4529972" wp14:editId="2FD5846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0B054" w14:textId="2ED67AE4" w:rsidR="00A506F6" w:rsidRPr="003C32BC" w:rsidRDefault="00A506F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B03E08">
                              <w:rPr>
                                <w:rFonts w:asciiTheme="majorHAnsi" w:hAnsiTheme="majorHAnsi"/>
                                <w:color w:val="595959" w:themeColor="text1" w:themeTint="A6"/>
                                <w:sz w:val="18"/>
                              </w:rPr>
                              <w:t>. 116</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 xml:space="preserve"> 12.975</w:t>
                            </w:r>
                            <w:r w:rsidRPr="003C32BC">
                              <w:rPr>
                                <w:rFonts w:asciiTheme="majorHAnsi" w:hAnsiTheme="majorHAnsi"/>
                                <w:color w:val="595959" w:themeColor="text1" w:themeTint="A6"/>
                                <w:sz w:val="18"/>
                              </w:rPr>
                              <w:t xml:space="preserve">. </w:t>
                            </w:r>
                            <w:r w:rsidRPr="00B03E08">
                              <w:rPr>
                                <w:rFonts w:asciiTheme="majorHAnsi" w:hAnsiTheme="majorHAnsi"/>
                                <w:color w:val="595959" w:themeColor="text1" w:themeTint="A6"/>
                                <w:sz w:val="18"/>
                              </w:rPr>
                              <w:t xml:space="preserve">Merits. Julio Casa Nina. Peru. </w:t>
                            </w:r>
                            <w:r w:rsidR="00B03E08">
                              <w:rPr>
                                <w:rFonts w:asciiTheme="majorHAnsi" w:hAnsiTheme="majorHAnsi"/>
                                <w:color w:val="595959" w:themeColor="text1" w:themeTint="A6"/>
                                <w:sz w:val="18"/>
                              </w:rPr>
                              <w:t>October 5,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6D0B054" w14:textId="2ED67AE4" w:rsidR="00A506F6" w:rsidRPr="003C32BC" w:rsidRDefault="00A506F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B03E08">
                        <w:rPr>
                          <w:rFonts w:asciiTheme="majorHAnsi" w:hAnsiTheme="majorHAnsi"/>
                          <w:color w:val="595959" w:themeColor="text1" w:themeTint="A6"/>
                          <w:sz w:val="18"/>
                        </w:rPr>
                        <w:t>. 116</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 xml:space="preserve"> 12.975</w:t>
                      </w:r>
                      <w:r w:rsidRPr="003C32BC">
                        <w:rPr>
                          <w:rFonts w:asciiTheme="majorHAnsi" w:hAnsiTheme="majorHAnsi"/>
                          <w:color w:val="595959" w:themeColor="text1" w:themeTint="A6"/>
                          <w:sz w:val="18"/>
                        </w:rPr>
                        <w:t xml:space="preserve">. </w:t>
                      </w:r>
                      <w:r w:rsidRPr="00B03E08">
                        <w:rPr>
                          <w:rFonts w:asciiTheme="majorHAnsi" w:hAnsiTheme="majorHAnsi"/>
                          <w:color w:val="595959" w:themeColor="text1" w:themeTint="A6"/>
                          <w:sz w:val="18"/>
                        </w:rPr>
                        <w:t xml:space="preserve">Merits. Julio Casa Nina. Peru. </w:t>
                      </w:r>
                      <w:r w:rsidR="00B03E08">
                        <w:rPr>
                          <w:rFonts w:asciiTheme="majorHAnsi" w:hAnsiTheme="majorHAnsi"/>
                          <w:color w:val="595959" w:themeColor="text1" w:themeTint="A6"/>
                          <w:sz w:val="18"/>
                        </w:rPr>
                        <w:t>October 5, 2018</w:t>
                      </w:r>
                      <w:r w:rsidRPr="007607C4">
                        <w:rPr>
                          <w:rFonts w:asciiTheme="majorHAnsi" w:hAnsiTheme="majorHAnsi"/>
                          <w:color w:val="595959" w:themeColor="text1" w:themeTint="A6"/>
                          <w:sz w:val="18"/>
                        </w:rPr>
                        <w:t>.</w:t>
                      </w:r>
                    </w:p>
                  </w:txbxContent>
                </v:textbox>
              </v:shape>
            </w:pict>
          </mc:Fallback>
        </mc:AlternateContent>
      </w:r>
    </w:p>
    <w:p w14:paraId="07A08B4B" w14:textId="77777777" w:rsidR="002C1641" w:rsidRPr="006271B7" w:rsidRDefault="002C1641" w:rsidP="00040C3A">
      <w:pPr>
        <w:tabs>
          <w:tab w:val="center" w:pos="5400"/>
        </w:tabs>
        <w:suppressAutoHyphens/>
        <w:jc w:val="center"/>
        <w:rPr>
          <w:rFonts w:asciiTheme="majorHAnsi" w:hAnsiTheme="majorHAnsi"/>
          <w:sz w:val="18"/>
          <w:szCs w:val="22"/>
        </w:rPr>
      </w:pPr>
    </w:p>
    <w:p w14:paraId="350C823B" w14:textId="77777777" w:rsidR="002C1641" w:rsidRPr="006271B7" w:rsidRDefault="002C1641" w:rsidP="00040C3A">
      <w:pPr>
        <w:tabs>
          <w:tab w:val="center" w:pos="5400"/>
        </w:tabs>
        <w:suppressAutoHyphens/>
        <w:jc w:val="center"/>
        <w:rPr>
          <w:rFonts w:asciiTheme="majorHAnsi" w:hAnsiTheme="majorHAnsi"/>
          <w:sz w:val="18"/>
          <w:szCs w:val="22"/>
        </w:rPr>
      </w:pPr>
    </w:p>
    <w:p w14:paraId="3BECDDF0" w14:textId="77777777" w:rsidR="003C32BC" w:rsidRPr="006271B7" w:rsidRDefault="003C32BC" w:rsidP="003C32BC">
      <w:pPr>
        <w:tabs>
          <w:tab w:val="center" w:pos="5400"/>
        </w:tabs>
        <w:suppressAutoHyphens/>
        <w:jc w:val="center"/>
        <w:rPr>
          <w:rFonts w:asciiTheme="majorHAnsi" w:hAnsiTheme="majorHAnsi"/>
          <w:sz w:val="18"/>
          <w:szCs w:val="22"/>
        </w:rPr>
      </w:pPr>
    </w:p>
    <w:p w14:paraId="090B0520" w14:textId="77777777" w:rsidR="003C32BC" w:rsidRPr="006271B7" w:rsidRDefault="006311DA" w:rsidP="003C32BC">
      <w:pPr>
        <w:tabs>
          <w:tab w:val="center" w:pos="5400"/>
        </w:tabs>
        <w:suppressAutoHyphens/>
        <w:jc w:val="center"/>
        <w:rPr>
          <w:rFonts w:asciiTheme="majorHAnsi" w:hAnsiTheme="majorHAnsi"/>
          <w:sz w:val="18"/>
          <w:szCs w:val="22"/>
        </w:rPr>
      </w:pPr>
      <w:r w:rsidRPr="006271B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D454307" wp14:editId="552934B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9B51F" w14:textId="77777777" w:rsidR="00A506F6" w:rsidRPr="004B7EB6" w:rsidRDefault="00A506F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25B9B51F" w14:textId="77777777" w:rsidR="00A506F6" w:rsidRPr="004B7EB6" w:rsidRDefault="00A506F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271B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8D73947" wp14:editId="63BD1D8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224A4" w14:textId="77777777" w:rsidR="00A506F6" w:rsidRDefault="00A506F6">
                            <w:r>
                              <w:rPr>
                                <w:noProof/>
                              </w:rPr>
                              <w:drawing>
                                <wp:inline distT="0" distB="0" distL="0" distR="0" wp14:anchorId="72DE346A" wp14:editId="518DB09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9C224A4" w14:textId="77777777" w:rsidR="00A506F6" w:rsidRDefault="00A506F6">
                      <w:r>
                        <w:rPr>
                          <w:noProof/>
                        </w:rPr>
                        <w:drawing>
                          <wp:inline distT="0" distB="0" distL="0" distR="0" wp14:anchorId="72DE346A" wp14:editId="518DB09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06D0544D" w14:textId="77777777" w:rsidR="007607C4" w:rsidRPr="006271B7" w:rsidRDefault="007607C4" w:rsidP="003C32BC">
      <w:pPr>
        <w:tabs>
          <w:tab w:val="center" w:pos="5400"/>
        </w:tabs>
        <w:suppressAutoHyphens/>
        <w:jc w:val="center"/>
        <w:rPr>
          <w:rFonts w:asciiTheme="majorHAnsi" w:hAnsiTheme="majorHAnsi"/>
          <w:sz w:val="18"/>
          <w:szCs w:val="22"/>
        </w:rPr>
        <w:sectPr w:rsidR="007607C4" w:rsidRPr="006271B7"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1B1F0A7C" w14:textId="2DC1F193" w:rsidR="00F63C54" w:rsidRPr="006271B7" w:rsidRDefault="00FB4E8F" w:rsidP="00F63C54">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116</w:t>
      </w:r>
      <w:r w:rsidR="00F63C54" w:rsidRPr="006271B7">
        <w:rPr>
          <w:rFonts w:asciiTheme="majorHAnsi" w:hAnsiTheme="majorHAnsi"/>
          <w:b/>
          <w:sz w:val="18"/>
          <w:szCs w:val="20"/>
        </w:rPr>
        <w:t>/18</w:t>
      </w:r>
    </w:p>
    <w:p w14:paraId="10E1EFEC" w14:textId="77777777" w:rsidR="00F63C54" w:rsidRPr="00FB4E8F" w:rsidRDefault="00F63C54" w:rsidP="00F63C54">
      <w:pPr>
        <w:tabs>
          <w:tab w:val="center" w:pos="5400"/>
        </w:tabs>
        <w:suppressAutoHyphens/>
        <w:spacing w:line="276" w:lineRule="auto"/>
        <w:jc w:val="center"/>
        <w:rPr>
          <w:rFonts w:asciiTheme="majorHAnsi" w:hAnsiTheme="majorHAnsi"/>
          <w:b/>
          <w:sz w:val="18"/>
          <w:szCs w:val="20"/>
          <w:lang w:val="pt-BR"/>
        </w:rPr>
      </w:pPr>
      <w:r w:rsidRPr="00FB4E8F">
        <w:rPr>
          <w:rFonts w:asciiTheme="majorHAnsi" w:hAnsiTheme="majorHAnsi"/>
          <w:b/>
          <w:sz w:val="18"/>
          <w:szCs w:val="20"/>
          <w:lang w:val="pt-BR"/>
        </w:rPr>
        <w:t>CASE 12.975</w:t>
      </w:r>
    </w:p>
    <w:p w14:paraId="46BDDF0A" w14:textId="77777777" w:rsidR="00F63C54" w:rsidRPr="00FB4E8F" w:rsidRDefault="00F63C54" w:rsidP="00F63C54">
      <w:pPr>
        <w:tabs>
          <w:tab w:val="center" w:pos="5400"/>
        </w:tabs>
        <w:suppressAutoHyphens/>
        <w:spacing w:line="276" w:lineRule="auto"/>
        <w:jc w:val="center"/>
        <w:rPr>
          <w:rFonts w:asciiTheme="majorHAnsi" w:hAnsiTheme="majorHAnsi"/>
          <w:sz w:val="18"/>
          <w:szCs w:val="20"/>
          <w:lang w:val="pt-BR"/>
        </w:rPr>
      </w:pPr>
      <w:r w:rsidRPr="00FB4E8F">
        <w:rPr>
          <w:rFonts w:asciiTheme="majorHAnsi" w:hAnsiTheme="majorHAnsi"/>
          <w:sz w:val="18"/>
          <w:szCs w:val="20"/>
          <w:lang w:val="pt-BR"/>
        </w:rPr>
        <w:t xml:space="preserve">MERITS </w:t>
      </w:r>
    </w:p>
    <w:p w14:paraId="7D226636" w14:textId="77777777" w:rsidR="00F63C54" w:rsidRPr="00FB4E8F" w:rsidRDefault="00F63C54" w:rsidP="00F63C54">
      <w:pPr>
        <w:tabs>
          <w:tab w:val="center" w:pos="5400"/>
        </w:tabs>
        <w:suppressAutoHyphens/>
        <w:spacing w:line="276" w:lineRule="auto"/>
        <w:jc w:val="center"/>
        <w:rPr>
          <w:rFonts w:asciiTheme="majorHAnsi" w:hAnsiTheme="majorHAnsi"/>
          <w:sz w:val="18"/>
          <w:szCs w:val="20"/>
          <w:lang w:val="pt-BR"/>
        </w:rPr>
      </w:pPr>
      <w:r w:rsidRPr="00FB4E8F">
        <w:rPr>
          <w:rFonts w:asciiTheme="majorHAnsi" w:hAnsiTheme="majorHAnsi"/>
          <w:sz w:val="18"/>
          <w:szCs w:val="20"/>
          <w:lang w:val="pt-BR"/>
        </w:rPr>
        <w:t>JULIO CASA NINA</w:t>
      </w:r>
    </w:p>
    <w:p w14:paraId="2BB80ED1" w14:textId="52EBE08D" w:rsidR="00F63C54" w:rsidRPr="00FB4E8F" w:rsidRDefault="00F63C54" w:rsidP="00F63C54">
      <w:pPr>
        <w:tabs>
          <w:tab w:val="center" w:pos="5400"/>
        </w:tabs>
        <w:suppressAutoHyphens/>
        <w:spacing w:line="276" w:lineRule="auto"/>
        <w:jc w:val="center"/>
        <w:rPr>
          <w:rFonts w:asciiTheme="majorHAnsi" w:hAnsiTheme="majorHAnsi"/>
          <w:sz w:val="18"/>
          <w:szCs w:val="20"/>
          <w:lang w:val="pt-BR"/>
        </w:rPr>
      </w:pPr>
      <w:r w:rsidRPr="00FB4E8F">
        <w:rPr>
          <w:rFonts w:asciiTheme="majorHAnsi" w:hAnsiTheme="majorHAnsi"/>
          <w:sz w:val="18"/>
          <w:szCs w:val="20"/>
          <w:lang w:val="pt-BR"/>
        </w:rPr>
        <w:t>PERU</w:t>
      </w:r>
    </w:p>
    <w:p w14:paraId="4F1D42AA" w14:textId="236DF61D" w:rsidR="00F63C54" w:rsidRPr="00FB4E8F" w:rsidRDefault="00FB4E8F" w:rsidP="00F63C54">
      <w:pPr>
        <w:tabs>
          <w:tab w:val="center" w:pos="5400"/>
        </w:tabs>
        <w:suppressAutoHyphens/>
        <w:spacing w:line="276" w:lineRule="auto"/>
        <w:jc w:val="center"/>
        <w:rPr>
          <w:rFonts w:asciiTheme="majorHAnsi" w:hAnsiTheme="majorHAnsi"/>
          <w:sz w:val="18"/>
          <w:szCs w:val="20"/>
          <w:lang w:val="pt-BR"/>
        </w:rPr>
      </w:pPr>
      <w:r>
        <w:rPr>
          <w:rFonts w:asciiTheme="majorHAnsi" w:hAnsiTheme="majorHAnsi"/>
          <w:sz w:val="18"/>
          <w:szCs w:val="20"/>
          <w:lang w:val="pt-BR"/>
        </w:rPr>
        <w:t>OCTOBER 5, 2018</w:t>
      </w:r>
    </w:p>
    <w:p w14:paraId="1201759E" w14:textId="77777777" w:rsidR="00F63C54" w:rsidRPr="00FB4E8F" w:rsidRDefault="00F63C54" w:rsidP="00105D7F">
      <w:pPr>
        <w:tabs>
          <w:tab w:val="center" w:pos="5400"/>
        </w:tabs>
        <w:suppressAutoHyphens/>
        <w:spacing w:line="276" w:lineRule="auto"/>
        <w:jc w:val="center"/>
        <w:rPr>
          <w:rFonts w:asciiTheme="majorHAnsi" w:hAnsiTheme="majorHAnsi"/>
          <w:b/>
          <w:sz w:val="18"/>
          <w:szCs w:val="20"/>
          <w:lang w:val="pt-BR"/>
        </w:rPr>
      </w:pPr>
    </w:p>
    <w:sdt>
      <w:sdtPr>
        <w:rPr>
          <w:rFonts w:ascii="Times New Roman" w:eastAsia="Arial Unicode MS" w:hAnsi="Times New Roman" w:cs="Times New Roman"/>
          <w:b w:val="0"/>
          <w:bCs w:val="0"/>
          <w:color w:val="auto"/>
          <w:sz w:val="24"/>
          <w:szCs w:val="24"/>
          <w:bdr w:val="nil"/>
          <w:lang w:eastAsia="en-US"/>
        </w:rPr>
        <w:id w:val="-1174182999"/>
        <w:docPartObj>
          <w:docPartGallery w:val="Table of Contents"/>
          <w:docPartUnique/>
        </w:docPartObj>
      </w:sdtPr>
      <w:sdtEndPr>
        <w:rPr>
          <w:noProof/>
        </w:rPr>
      </w:sdtEndPr>
      <w:sdtContent>
        <w:p w14:paraId="31716334" w14:textId="18718868" w:rsidR="00F63C54" w:rsidRPr="00F63C54" w:rsidRDefault="00F63C54">
          <w:pPr>
            <w:pStyle w:val="TOCHeading"/>
            <w:rPr>
              <w:sz w:val="20"/>
              <w:szCs w:val="20"/>
            </w:rPr>
          </w:pPr>
        </w:p>
        <w:p w14:paraId="425139AD" w14:textId="352C9B78" w:rsidR="00F63C54" w:rsidRPr="00F63C54" w:rsidRDefault="00F63C54" w:rsidP="00F63C54">
          <w:pPr>
            <w:pStyle w:val="TOC1"/>
            <w:tabs>
              <w:tab w:val="left" w:pos="1440"/>
              <w:tab w:val="right" w:leader="dot" w:pos="9180"/>
            </w:tabs>
            <w:rPr>
              <w:rFonts w:asciiTheme="majorHAnsi" w:eastAsiaTheme="minorEastAsia" w:hAnsiTheme="majorHAnsi" w:cstheme="minorBidi"/>
              <w:noProof/>
              <w:sz w:val="20"/>
              <w:szCs w:val="20"/>
              <w:bdr w:val="none" w:sz="0" w:space="0" w:color="auto"/>
            </w:rPr>
          </w:pPr>
          <w:r w:rsidRPr="00F63C54">
            <w:rPr>
              <w:rFonts w:asciiTheme="majorHAnsi" w:hAnsiTheme="majorHAnsi"/>
              <w:sz w:val="20"/>
              <w:szCs w:val="20"/>
            </w:rPr>
            <w:fldChar w:fldCharType="begin"/>
          </w:r>
          <w:r w:rsidRPr="00F63C54">
            <w:rPr>
              <w:rFonts w:asciiTheme="majorHAnsi" w:hAnsiTheme="majorHAnsi"/>
              <w:sz w:val="20"/>
              <w:szCs w:val="20"/>
            </w:rPr>
            <w:instrText xml:space="preserve"> TOC \o "1-3" \h \z \u </w:instrText>
          </w:r>
          <w:r w:rsidRPr="00F63C54">
            <w:rPr>
              <w:rFonts w:asciiTheme="majorHAnsi" w:hAnsiTheme="majorHAnsi"/>
              <w:sz w:val="20"/>
              <w:szCs w:val="20"/>
            </w:rPr>
            <w:fldChar w:fldCharType="separate"/>
          </w:r>
          <w:hyperlink w:anchor="_Toc521918410" w:history="1">
            <w:r w:rsidRPr="00F63C54">
              <w:rPr>
                <w:rStyle w:val="Hyperlink"/>
                <w:rFonts w:asciiTheme="majorHAnsi" w:hAnsiTheme="majorHAnsi"/>
                <w:b/>
                <w:noProof/>
                <w:sz w:val="20"/>
                <w:szCs w:val="20"/>
              </w:rPr>
              <w:t>I.</w:t>
            </w:r>
            <w:r w:rsidRPr="00F63C54">
              <w:rPr>
                <w:rFonts w:asciiTheme="majorHAnsi" w:eastAsiaTheme="minorEastAsia" w:hAnsiTheme="majorHAnsi" w:cstheme="minorBidi"/>
                <w:b/>
                <w:noProof/>
                <w:sz w:val="20"/>
                <w:szCs w:val="20"/>
                <w:bdr w:val="none" w:sz="0" w:space="0" w:color="auto"/>
              </w:rPr>
              <w:tab/>
            </w:r>
            <w:r w:rsidRPr="00F63C54">
              <w:rPr>
                <w:rStyle w:val="Hyperlink"/>
                <w:rFonts w:asciiTheme="majorHAnsi" w:hAnsiTheme="majorHAnsi"/>
                <w:b/>
                <w:noProof/>
                <w:sz w:val="20"/>
                <w:szCs w:val="20"/>
              </w:rPr>
              <w:t>SUMMARY</w:t>
            </w:r>
            <w:r w:rsidRPr="00F63C54">
              <w:rPr>
                <w:rFonts w:asciiTheme="majorHAnsi" w:hAnsiTheme="majorHAnsi"/>
                <w:noProof/>
                <w:webHidden/>
                <w:sz w:val="20"/>
                <w:szCs w:val="20"/>
              </w:rPr>
              <w:tab/>
            </w:r>
            <w:r w:rsidRPr="00F63C54">
              <w:rPr>
                <w:rFonts w:asciiTheme="majorHAnsi" w:hAnsiTheme="majorHAnsi"/>
                <w:noProof/>
                <w:webHidden/>
                <w:sz w:val="20"/>
                <w:szCs w:val="20"/>
              </w:rPr>
              <w:fldChar w:fldCharType="begin"/>
            </w:r>
            <w:r w:rsidRPr="00F63C54">
              <w:rPr>
                <w:rFonts w:asciiTheme="majorHAnsi" w:hAnsiTheme="majorHAnsi"/>
                <w:noProof/>
                <w:webHidden/>
                <w:sz w:val="20"/>
                <w:szCs w:val="20"/>
              </w:rPr>
              <w:instrText xml:space="preserve"> PAGEREF _Toc521918410 \h </w:instrText>
            </w:r>
            <w:r w:rsidRPr="00F63C54">
              <w:rPr>
                <w:rFonts w:asciiTheme="majorHAnsi" w:hAnsiTheme="majorHAnsi"/>
                <w:noProof/>
                <w:webHidden/>
                <w:sz w:val="20"/>
                <w:szCs w:val="20"/>
              </w:rPr>
            </w:r>
            <w:r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2</w:t>
            </w:r>
            <w:r w:rsidRPr="00F63C54">
              <w:rPr>
                <w:rFonts w:asciiTheme="majorHAnsi" w:hAnsiTheme="majorHAnsi"/>
                <w:noProof/>
                <w:webHidden/>
                <w:sz w:val="20"/>
                <w:szCs w:val="20"/>
              </w:rPr>
              <w:fldChar w:fldCharType="end"/>
            </w:r>
          </w:hyperlink>
        </w:p>
        <w:p w14:paraId="411E771E" w14:textId="2477AC85" w:rsidR="00F63C54" w:rsidRPr="00F63C54" w:rsidRDefault="00CE527A" w:rsidP="00F63C54">
          <w:pPr>
            <w:pStyle w:val="TOC1"/>
            <w:tabs>
              <w:tab w:val="left" w:pos="1440"/>
              <w:tab w:val="right" w:leader="dot" w:pos="9180"/>
            </w:tabs>
            <w:rPr>
              <w:rFonts w:asciiTheme="majorHAnsi" w:eastAsiaTheme="minorEastAsia" w:hAnsiTheme="majorHAnsi" w:cstheme="minorBidi"/>
              <w:noProof/>
              <w:sz w:val="20"/>
              <w:szCs w:val="20"/>
              <w:bdr w:val="none" w:sz="0" w:space="0" w:color="auto"/>
            </w:rPr>
          </w:pPr>
          <w:hyperlink w:anchor="_Toc521918411" w:history="1">
            <w:r w:rsidR="00F63C54" w:rsidRPr="00F63C54">
              <w:rPr>
                <w:rStyle w:val="Hyperlink"/>
                <w:rFonts w:asciiTheme="majorHAnsi" w:hAnsiTheme="majorHAnsi"/>
                <w:b/>
                <w:noProof/>
                <w:sz w:val="20"/>
                <w:szCs w:val="20"/>
              </w:rPr>
              <w:t>II.</w:t>
            </w:r>
            <w:r w:rsidR="00F63C54" w:rsidRPr="00F63C54">
              <w:rPr>
                <w:rFonts w:asciiTheme="majorHAnsi" w:eastAsiaTheme="minorEastAsia" w:hAnsiTheme="majorHAnsi" w:cstheme="minorBidi"/>
                <w:b/>
                <w:noProof/>
                <w:sz w:val="20"/>
                <w:szCs w:val="20"/>
                <w:bdr w:val="none" w:sz="0" w:space="0" w:color="auto"/>
              </w:rPr>
              <w:tab/>
            </w:r>
            <w:r w:rsidR="00F63C54" w:rsidRPr="00F63C54">
              <w:rPr>
                <w:rStyle w:val="Hyperlink"/>
                <w:rFonts w:asciiTheme="majorHAnsi" w:hAnsiTheme="majorHAnsi"/>
                <w:b/>
                <w:noProof/>
                <w:sz w:val="20"/>
                <w:szCs w:val="20"/>
              </w:rPr>
              <w:t>ARGUMENTS OF THE PARTIES</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_Toc521918411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2</w:t>
            </w:r>
            <w:r w:rsidR="00F63C54" w:rsidRPr="00F63C54">
              <w:rPr>
                <w:rFonts w:asciiTheme="majorHAnsi" w:hAnsiTheme="majorHAnsi"/>
                <w:noProof/>
                <w:webHidden/>
                <w:sz w:val="20"/>
                <w:szCs w:val="20"/>
              </w:rPr>
              <w:fldChar w:fldCharType="end"/>
            </w:r>
          </w:hyperlink>
        </w:p>
        <w:p w14:paraId="48CC887F" w14:textId="2280F102"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12" w:history="1">
            <w:r w:rsidR="00F63C54" w:rsidRPr="00F63C54">
              <w:rPr>
                <w:rStyle w:val="Hyperlink"/>
                <w:rFonts w:asciiTheme="majorHAnsi" w:hAnsiTheme="majorHAnsi"/>
                <w:noProof/>
                <w:sz w:val="20"/>
                <w:szCs w:val="20"/>
              </w:rPr>
              <w:t>A.</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Petitioner</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_Toc521918412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2</w:t>
            </w:r>
            <w:r w:rsidR="00F63C54" w:rsidRPr="00F63C54">
              <w:rPr>
                <w:rFonts w:asciiTheme="majorHAnsi" w:hAnsiTheme="majorHAnsi"/>
                <w:noProof/>
                <w:webHidden/>
                <w:sz w:val="20"/>
                <w:szCs w:val="20"/>
              </w:rPr>
              <w:fldChar w:fldCharType="end"/>
            </w:r>
          </w:hyperlink>
        </w:p>
        <w:p w14:paraId="699D5EBB" w14:textId="788CCC4E"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13" w:history="1">
            <w:r w:rsidR="00F63C54" w:rsidRPr="00F63C54">
              <w:rPr>
                <w:rStyle w:val="Hyperlink"/>
                <w:rFonts w:asciiTheme="majorHAnsi" w:hAnsiTheme="majorHAnsi"/>
                <w:bCs/>
                <w:iCs/>
                <w:noProof/>
                <w:sz w:val="20"/>
                <w:szCs w:val="20"/>
              </w:rPr>
              <w:t>B.</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State</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_Toc521918413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4</w:t>
            </w:r>
            <w:r w:rsidR="00F63C54" w:rsidRPr="00F63C54">
              <w:rPr>
                <w:rFonts w:asciiTheme="majorHAnsi" w:hAnsiTheme="majorHAnsi"/>
                <w:noProof/>
                <w:webHidden/>
                <w:sz w:val="20"/>
                <w:szCs w:val="20"/>
              </w:rPr>
              <w:fldChar w:fldCharType="end"/>
            </w:r>
          </w:hyperlink>
        </w:p>
        <w:p w14:paraId="554809AB" w14:textId="68C68E4C" w:rsidR="00F63C54" w:rsidRPr="00F63C54" w:rsidRDefault="00CE527A" w:rsidP="00F63C54">
          <w:pPr>
            <w:pStyle w:val="TOC1"/>
            <w:tabs>
              <w:tab w:val="left" w:pos="1440"/>
              <w:tab w:val="right" w:leader="dot" w:pos="9180"/>
            </w:tabs>
            <w:rPr>
              <w:rFonts w:asciiTheme="majorHAnsi" w:eastAsiaTheme="minorEastAsia" w:hAnsiTheme="majorHAnsi" w:cstheme="minorBidi"/>
              <w:noProof/>
              <w:sz w:val="20"/>
              <w:szCs w:val="20"/>
              <w:bdr w:val="none" w:sz="0" w:space="0" w:color="auto"/>
            </w:rPr>
          </w:pPr>
          <w:hyperlink w:anchor="_Toc521918414" w:history="1">
            <w:r w:rsidR="00F63C54" w:rsidRPr="00F63C54">
              <w:rPr>
                <w:rStyle w:val="Hyperlink"/>
                <w:rFonts w:asciiTheme="majorHAnsi" w:hAnsiTheme="majorHAnsi"/>
                <w:b/>
                <w:noProof/>
                <w:sz w:val="20"/>
                <w:szCs w:val="20"/>
              </w:rPr>
              <w:t>III.</w:t>
            </w:r>
            <w:r w:rsidR="00F63C54" w:rsidRPr="00F63C54">
              <w:rPr>
                <w:rFonts w:asciiTheme="majorHAnsi" w:eastAsiaTheme="minorEastAsia" w:hAnsiTheme="majorHAnsi" w:cstheme="minorBidi"/>
                <w:b/>
                <w:noProof/>
                <w:sz w:val="20"/>
                <w:szCs w:val="20"/>
                <w:bdr w:val="none" w:sz="0" w:space="0" w:color="auto"/>
              </w:rPr>
              <w:tab/>
            </w:r>
            <w:r w:rsidR="00F63C54" w:rsidRPr="00F63C54">
              <w:rPr>
                <w:rStyle w:val="Hyperlink"/>
                <w:rFonts w:asciiTheme="majorHAnsi" w:hAnsiTheme="majorHAnsi"/>
                <w:b/>
                <w:noProof/>
                <w:sz w:val="20"/>
                <w:szCs w:val="20"/>
              </w:rPr>
              <w:t>FINDINGS OF FACT</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_Toc521918414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5</w:t>
            </w:r>
            <w:r w:rsidR="00F63C54" w:rsidRPr="00F63C54">
              <w:rPr>
                <w:rFonts w:asciiTheme="majorHAnsi" w:hAnsiTheme="majorHAnsi"/>
                <w:noProof/>
                <w:webHidden/>
                <w:sz w:val="20"/>
                <w:szCs w:val="20"/>
              </w:rPr>
              <w:fldChar w:fldCharType="end"/>
            </w:r>
          </w:hyperlink>
        </w:p>
        <w:p w14:paraId="47A7C7E0" w14:textId="5AB83D4C"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15" w:history="1">
            <w:r w:rsidR="00F63C54" w:rsidRPr="00F63C54">
              <w:rPr>
                <w:rStyle w:val="Hyperlink"/>
                <w:rFonts w:asciiTheme="majorHAnsi" w:hAnsiTheme="majorHAnsi"/>
                <w:noProof/>
                <w:sz w:val="20"/>
                <w:szCs w:val="20"/>
              </w:rPr>
              <w:t>A.</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Regarding the alleged victim’s appointments</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_Toc521918415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5</w:t>
            </w:r>
            <w:r w:rsidR="00F63C54" w:rsidRPr="00F63C54">
              <w:rPr>
                <w:rFonts w:asciiTheme="majorHAnsi" w:hAnsiTheme="majorHAnsi"/>
                <w:noProof/>
                <w:webHidden/>
                <w:sz w:val="20"/>
                <w:szCs w:val="20"/>
              </w:rPr>
              <w:fldChar w:fldCharType="end"/>
            </w:r>
          </w:hyperlink>
        </w:p>
        <w:p w14:paraId="0AABC5A7" w14:textId="53094924"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16" w:history="1">
            <w:r w:rsidR="00F63C54" w:rsidRPr="00F63C54">
              <w:rPr>
                <w:rStyle w:val="Hyperlink"/>
                <w:rFonts w:asciiTheme="majorHAnsi" w:hAnsiTheme="majorHAnsi"/>
                <w:noProof/>
                <w:sz w:val="20"/>
                <w:szCs w:val="20"/>
              </w:rPr>
              <w:t>B.</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Regarding termination of alleged victim’s appointment</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_Toc521918416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5</w:t>
            </w:r>
            <w:r w:rsidR="00F63C54" w:rsidRPr="00F63C54">
              <w:rPr>
                <w:rFonts w:asciiTheme="majorHAnsi" w:hAnsiTheme="majorHAnsi"/>
                <w:noProof/>
                <w:webHidden/>
                <w:sz w:val="20"/>
                <w:szCs w:val="20"/>
              </w:rPr>
              <w:fldChar w:fldCharType="end"/>
            </w:r>
          </w:hyperlink>
        </w:p>
        <w:p w14:paraId="7ACA5302" w14:textId="2B5BF2B9"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17" w:history="1">
            <w:r w:rsidR="00F63C54" w:rsidRPr="00F63C54">
              <w:rPr>
                <w:rStyle w:val="Hyperlink"/>
                <w:rFonts w:asciiTheme="majorHAnsi" w:hAnsiTheme="majorHAnsi"/>
                <w:noProof/>
                <w:sz w:val="20"/>
                <w:szCs w:val="20"/>
              </w:rPr>
              <w:t>C.</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Regarding the mechanisms of challenge pursued</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_Toc521918417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6</w:t>
            </w:r>
            <w:r w:rsidR="00F63C54" w:rsidRPr="00F63C54">
              <w:rPr>
                <w:rFonts w:asciiTheme="majorHAnsi" w:hAnsiTheme="majorHAnsi"/>
                <w:noProof/>
                <w:webHidden/>
                <w:sz w:val="20"/>
                <w:szCs w:val="20"/>
              </w:rPr>
              <w:fldChar w:fldCharType="end"/>
            </w:r>
          </w:hyperlink>
        </w:p>
        <w:p w14:paraId="3EDF6E89" w14:textId="7908EC12" w:rsidR="00F63C54" w:rsidRPr="00F63C54" w:rsidRDefault="00CE527A" w:rsidP="00F63C54">
          <w:pPr>
            <w:pStyle w:val="TOC3"/>
            <w:tabs>
              <w:tab w:val="left" w:pos="2160"/>
              <w:tab w:val="right" w:leader="dot" w:pos="9180"/>
            </w:tabs>
            <w:rPr>
              <w:rFonts w:asciiTheme="majorHAnsi" w:eastAsiaTheme="minorEastAsia" w:hAnsiTheme="majorHAnsi" w:cstheme="minorBidi"/>
              <w:noProof/>
              <w:sz w:val="20"/>
              <w:szCs w:val="20"/>
              <w:bdr w:val="none" w:sz="0" w:space="0" w:color="auto"/>
            </w:rPr>
          </w:pPr>
          <w:hyperlink w:anchor="_Toc521918418" w:history="1">
            <w:r w:rsidR="00F63C54" w:rsidRPr="00F63C54">
              <w:rPr>
                <w:rStyle w:val="Hyperlink"/>
                <w:rFonts w:asciiTheme="majorHAnsi" w:hAnsiTheme="majorHAnsi"/>
                <w:noProof/>
                <w:sz w:val="20"/>
                <w:szCs w:val="20"/>
              </w:rPr>
              <w:t>1.</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Motion for reconsideration (</w:t>
            </w:r>
            <w:r w:rsidR="00F63C54" w:rsidRPr="00F63C54">
              <w:rPr>
                <w:rStyle w:val="Hyperlink"/>
                <w:rFonts w:asciiTheme="majorHAnsi" w:hAnsiTheme="majorHAnsi"/>
                <w:i/>
                <w:noProof/>
                <w:sz w:val="20"/>
                <w:szCs w:val="20"/>
              </w:rPr>
              <w:t>Recurso de reconsideración</w:t>
            </w:r>
            <w:r w:rsidR="00F63C54" w:rsidRPr="00F63C54">
              <w:rPr>
                <w:rStyle w:val="Hyperlink"/>
                <w:rFonts w:asciiTheme="majorHAnsi" w:hAnsiTheme="majorHAnsi"/>
                <w:noProof/>
                <w:sz w:val="20"/>
                <w:szCs w:val="20"/>
              </w:rPr>
              <w:t>)</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_Toc521918418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6</w:t>
            </w:r>
            <w:r w:rsidR="00F63C54" w:rsidRPr="00F63C54">
              <w:rPr>
                <w:rFonts w:asciiTheme="majorHAnsi" w:hAnsiTheme="majorHAnsi"/>
                <w:noProof/>
                <w:webHidden/>
                <w:sz w:val="20"/>
                <w:szCs w:val="20"/>
              </w:rPr>
              <w:fldChar w:fldCharType="end"/>
            </w:r>
          </w:hyperlink>
        </w:p>
        <w:p w14:paraId="1CA04C86" w14:textId="778BE076" w:rsidR="00F63C54" w:rsidRPr="00F63C54" w:rsidRDefault="00CE527A" w:rsidP="00F63C54">
          <w:pPr>
            <w:pStyle w:val="TOC3"/>
            <w:tabs>
              <w:tab w:val="left" w:pos="2160"/>
              <w:tab w:val="right" w:leader="dot" w:pos="9180"/>
            </w:tabs>
            <w:rPr>
              <w:rFonts w:asciiTheme="majorHAnsi" w:eastAsiaTheme="minorEastAsia" w:hAnsiTheme="majorHAnsi" w:cstheme="minorBidi"/>
              <w:noProof/>
              <w:sz w:val="20"/>
              <w:szCs w:val="20"/>
              <w:bdr w:val="none" w:sz="0" w:space="0" w:color="auto"/>
            </w:rPr>
          </w:pPr>
          <w:hyperlink w:anchor="_Toc521918419" w:history="1">
            <w:r w:rsidR="00F63C54" w:rsidRPr="00F63C54">
              <w:rPr>
                <w:rStyle w:val="Hyperlink"/>
                <w:rFonts w:asciiTheme="majorHAnsi" w:hAnsiTheme="majorHAnsi"/>
                <w:bCs/>
                <w:noProof/>
                <w:sz w:val="20"/>
                <w:szCs w:val="20"/>
              </w:rPr>
              <w:t>2.</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i/>
                <w:noProof/>
                <w:sz w:val="20"/>
                <w:szCs w:val="20"/>
              </w:rPr>
              <w:t>Amparo</w:t>
            </w:r>
            <w:r w:rsidR="00F63C54" w:rsidRPr="00F63C54">
              <w:rPr>
                <w:rStyle w:val="Hyperlink"/>
                <w:rFonts w:asciiTheme="majorHAnsi" w:hAnsiTheme="majorHAnsi"/>
                <w:noProof/>
                <w:sz w:val="20"/>
                <w:szCs w:val="20"/>
              </w:rPr>
              <w:t xml:space="preserve"> suit</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_Toc521918419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6</w:t>
            </w:r>
            <w:r w:rsidR="00F63C54" w:rsidRPr="00F63C54">
              <w:rPr>
                <w:rFonts w:asciiTheme="majorHAnsi" w:hAnsiTheme="majorHAnsi"/>
                <w:noProof/>
                <w:webHidden/>
                <w:sz w:val="20"/>
                <w:szCs w:val="20"/>
              </w:rPr>
              <w:fldChar w:fldCharType="end"/>
            </w:r>
          </w:hyperlink>
        </w:p>
        <w:p w14:paraId="4CA4607C" w14:textId="45730B13" w:rsidR="00F63C54" w:rsidRPr="00F63C54" w:rsidRDefault="00CE527A" w:rsidP="00F63C54">
          <w:pPr>
            <w:pStyle w:val="TOC3"/>
            <w:tabs>
              <w:tab w:val="left" w:pos="2160"/>
              <w:tab w:val="right" w:leader="dot" w:pos="9180"/>
            </w:tabs>
            <w:rPr>
              <w:rFonts w:asciiTheme="majorHAnsi" w:eastAsiaTheme="minorEastAsia" w:hAnsiTheme="majorHAnsi" w:cstheme="minorBidi"/>
              <w:noProof/>
              <w:sz w:val="20"/>
              <w:szCs w:val="20"/>
              <w:bdr w:val="none" w:sz="0" w:space="0" w:color="auto"/>
            </w:rPr>
          </w:pPr>
          <w:hyperlink w:anchor="_Toc521918420" w:history="1">
            <w:r w:rsidR="00F63C54" w:rsidRPr="00F63C54">
              <w:rPr>
                <w:rStyle w:val="Hyperlink"/>
                <w:rFonts w:asciiTheme="majorHAnsi" w:hAnsiTheme="majorHAnsi"/>
                <w:bCs/>
                <w:noProof/>
                <w:sz w:val="20"/>
                <w:szCs w:val="20"/>
              </w:rPr>
              <w:t>3.</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 xml:space="preserve">Appeal and </w:t>
            </w:r>
            <w:r w:rsidR="00F63C54" w:rsidRPr="00F63C54">
              <w:rPr>
                <w:rStyle w:val="Hyperlink"/>
                <w:rFonts w:asciiTheme="majorHAnsi" w:hAnsiTheme="majorHAnsi"/>
                <w:bCs/>
                <w:noProof/>
                <w:sz w:val="20"/>
                <w:szCs w:val="20"/>
              </w:rPr>
              <w:t xml:space="preserve">petition for constitutional relief for denial of rights </w:t>
            </w:r>
            <w:r w:rsidR="00F63C54" w:rsidRPr="00F63C54">
              <w:rPr>
                <w:rStyle w:val="Hyperlink"/>
                <w:rFonts w:asciiTheme="majorHAnsi" w:hAnsiTheme="majorHAnsi"/>
                <w:noProof/>
                <w:sz w:val="20"/>
                <w:szCs w:val="20"/>
              </w:rPr>
              <w:t>(</w:t>
            </w:r>
            <w:r w:rsidR="00F63C54" w:rsidRPr="00F63C54">
              <w:rPr>
                <w:rStyle w:val="Hyperlink"/>
                <w:rFonts w:asciiTheme="majorHAnsi" w:hAnsiTheme="majorHAnsi"/>
                <w:i/>
                <w:noProof/>
                <w:sz w:val="20"/>
                <w:szCs w:val="20"/>
              </w:rPr>
              <w:t>Recurso de apelación y de agravio constitucional</w:t>
            </w:r>
            <w:r w:rsidR="00F63C54" w:rsidRPr="00F63C54">
              <w:rPr>
                <w:rStyle w:val="Hyperlink"/>
                <w:rFonts w:asciiTheme="majorHAnsi" w:hAnsiTheme="majorHAnsi"/>
                <w:noProof/>
                <w:sz w:val="20"/>
                <w:szCs w:val="20"/>
              </w:rPr>
              <w:t>)</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_Toc521918420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7</w:t>
            </w:r>
            <w:r w:rsidR="00F63C54" w:rsidRPr="00F63C54">
              <w:rPr>
                <w:rFonts w:asciiTheme="majorHAnsi" w:hAnsiTheme="majorHAnsi"/>
                <w:noProof/>
                <w:webHidden/>
                <w:sz w:val="20"/>
                <w:szCs w:val="20"/>
              </w:rPr>
              <w:fldChar w:fldCharType="end"/>
            </w:r>
          </w:hyperlink>
        </w:p>
        <w:p w14:paraId="59164A8A" w14:textId="70932DFE" w:rsidR="00F63C54" w:rsidRPr="00F63C54" w:rsidRDefault="00CE527A" w:rsidP="00F63C54">
          <w:pPr>
            <w:pStyle w:val="TOC1"/>
            <w:tabs>
              <w:tab w:val="left" w:pos="1440"/>
              <w:tab w:val="right" w:leader="dot" w:pos="9180"/>
            </w:tabs>
            <w:rPr>
              <w:rFonts w:asciiTheme="majorHAnsi" w:eastAsiaTheme="minorEastAsia" w:hAnsiTheme="majorHAnsi" w:cstheme="minorBidi"/>
              <w:noProof/>
              <w:sz w:val="20"/>
              <w:szCs w:val="20"/>
              <w:bdr w:val="none" w:sz="0" w:space="0" w:color="auto"/>
            </w:rPr>
          </w:pPr>
          <w:hyperlink w:anchor="_Toc521918421" w:history="1">
            <w:r w:rsidR="00F63C54" w:rsidRPr="00F63C54">
              <w:rPr>
                <w:rStyle w:val="Hyperlink"/>
                <w:rFonts w:asciiTheme="majorHAnsi" w:hAnsiTheme="majorHAnsi"/>
                <w:b/>
                <w:noProof/>
                <w:sz w:val="20"/>
                <w:szCs w:val="20"/>
              </w:rPr>
              <w:t>IV.</w:t>
            </w:r>
            <w:r w:rsidR="00F63C54" w:rsidRPr="00F63C54">
              <w:rPr>
                <w:rFonts w:asciiTheme="majorHAnsi" w:eastAsiaTheme="minorEastAsia" w:hAnsiTheme="majorHAnsi" w:cstheme="minorBidi"/>
                <w:b/>
                <w:noProof/>
                <w:sz w:val="20"/>
                <w:szCs w:val="20"/>
                <w:bdr w:val="none" w:sz="0" w:space="0" w:color="auto"/>
              </w:rPr>
              <w:tab/>
            </w:r>
            <w:r w:rsidR="00F63C54" w:rsidRPr="00F63C54">
              <w:rPr>
                <w:rStyle w:val="Hyperlink"/>
                <w:rFonts w:asciiTheme="majorHAnsi" w:hAnsiTheme="majorHAnsi"/>
                <w:b/>
                <w:noProof/>
                <w:sz w:val="20"/>
                <w:szCs w:val="20"/>
              </w:rPr>
              <w:t>LEGAL ANALYSIS</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_Toc521918421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8</w:t>
            </w:r>
            <w:r w:rsidR="00F63C54" w:rsidRPr="00F63C54">
              <w:rPr>
                <w:rFonts w:asciiTheme="majorHAnsi" w:hAnsiTheme="majorHAnsi"/>
                <w:noProof/>
                <w:webHidden/>
                <w:sz w:val="20"/>
                <w:szCs w:val="20"/>
              </w:rPr>
              <w:fldChar w:fldCharType="end"/>
            </w:r>
          </w:hyperlink>
        </w:p>
        <w:p w14:paraId="473673A3" w14:textId="2F6EA385"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22" w:history="1">
            <w:r w:rsidR="00F63C54" w:rsidRPr="00F63C54">
              <w:rPr>
                <w:rStyle w:val="Hyperlink"/>
                <w:rFonts w:asciiTheme="majorHAnsi" w:hAnsiTheme="majorHAnsi"/>
                <w:noProof/>
                <w:sz w:val="20"/>
                <w:szCs w:val="20"/>
              </w:rPr>
              <w:t>A.</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Right to a fair trial and freedom from ex post facto law</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_Toc521918422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8</w:t>
            </w:r>
            <w:r w:rsidR="00F63C54" w:rsidRPr="00F63C54">
              <w:rPr>
                <w:rFonts w:asciiTheme="majorHAnsi" w:hAnsiTheme="majorHAnsi"/>
                <w:noProof/>
                <w:webHidden/>
                <w:sz w:val="20"/>
                <w:szCs w:val="20"/>
              </w:rPr>
              <w:fldChar w:fldCharType="end"/>
            </w:r>
          </w:hyperlink>
        </w:p>
        <w:p w14:paraId="0EFF1673" w14:textId="5B6DA3E3"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23" w:history="1">
            <w:r w:rsidR="00F63C54" w:rsidRPr="00F63C54">
              <w:rPr>
                <w:rStyle w:val="Hyperlink"/>
                <w:rFonts w:asciiTheme="majorHAnsi" w:hAnsiTheme="majorHAnsi"/>
                <w:noProof/>
                <w:sz w:val="20"/>
                <w:szCs w:val="20"/>
                <w:lang w:val="es-UY"/>
              </w:rPr>
              <w:t>1.</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General considerations regarding applicable guarantees in punitive and fact-finding proceedings</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_Toc521918423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8</w:t>
            </w:r>
            <w:r w:rsidR="00F63C54" w:rsidRPr="00F63C54">
              <w:rPr>
                <w:rFonts w:asciiTheme="majorHAnsi" w:hAnsiTheme="majorHAnsi"/>
                <w:noProof/>
                <w:webHidden/>
                <w:sz w:val="20"/>
                <w:szCs w:val="20"/>
              </w:rPr>
              <w:fldChar w:fldCharType="end"/>
            </w:r>
          </w:hyperlink>
        </w:p>
        <w:p w14:paraId="6B0CF245" w14:textId="469C0D39"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24" w:history="1">
            <w:r w:rsidR="00F63C54" w:rsidRPr="00F63C54">
              <w:rPr>
                <w:rStyle w:val="Hyperlink"/>
                <w:rFonts w:asciiTheme="majorHAnsi" w:hAnsiTheme="majorHAnsi"/>
                <w:noProof/>
                <w:sz w:val="20"/>
                <w:szCs w:val="20"/>
                <w:lang w:val="es-UY"/>
              </w:rPr>
              <w:t>2.</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General considerations on guarantees applicable to justice operators including prosecutors</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_Toc521918424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9</w:t>
            </w:r>
            <w:r w:rsidR="00F63C54" w:rsidRPr="00F63C54">
              <w:rPr>
                <w:rFonts w:asciiTheme="majorHAnsi" w:hAnsiTheme="majorHAnsi"/>
                <w:noProof/>
                <w:webHidden/>
                <w:sz w:val="20"/>
                <w:szCs w:val="20"/>
              </w:rPr>
              <w:fldChar w:fldCharType="end"/>
            </w:r>
          </w:hyperlink>
        </w:p>
        <w:p w14:paraId="6AB73F9E" w14:textId="7A98D61A" w:rsidR="00F63C54" w:rsidRPr="00F63C54" w:rsidRDefault="00CE527A" w:rsidP="00F63C54">
          <w:pPr>
            <w:pStyle w:val="TOC3"/>
            <w:tabs>
              <w:tab w:val="left" w:pos="2160"/>
              <w:tab w:val="right" w:leader="dot" w:pos="9180"/>
            </w:tabs>
            <w:rPr>
              <w:rFonts w:asciiTheme="majorHAnsi" w:eastAsiaTheme="minorEastAsia" w:hAnsiTheme="majorHAnsi" w:cstheme="minorBidi"/>
              <w:noProof/>
              <w:sz w:val="20"/>
              <w:szCs w:val="20"/>
              <w:bdr w:val="none" w:sz="0" w:space="0" w:color="auto"/>
            </w:rPr>
          </w:pPr>
          <w:hyperlink w:anchor="_Toc521918425" w:history="1">
            <w:r w:rsidR="00F63C54" w:rsidRPr="00F63C54">
              <w:rPr>
                <w:rStyle w:val="Hyperlink"/>
                <w:rFonts w:asciiTheme="majorHAnsi" w:hAnsiTheme="majorHAnsi"/>
                <w:noProof/>
                <w:sz w:val="20"/>
                <w:szCs w:val="20"/>
              </w:rPr>
              <w:t>2.1</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The principle of judicial independence and removal of justice operators</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_Toc521918425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9</w:t>
            </w:r>
            <w:r w:rsidR="00F63C54" w:rsidRPr="00F63C54">
              <w:rPr>
                <w:rFonts w:asciiTheme="majorHAnsi" w:hAnsiTheme="majorHAnsi"/>
                <w:noProof/>
                <w:webHidden/>
                <w:sz w:val="20"/>
                <w:szCs w:val="20"/>
              </w:rPr>
              <w:fldChar w:fldCharType="end"/>
            </w:r>
          </w:hyperlink>
        </w:p>
        <w:p w14:paraId="131088A9" w14:textId="339E308E" w:rsidR="00F63C54" w:rsidRPr="00F63C54" w:rsidRDefault="00CE527A" w:rsidP="00F63C54">
          <w:pPr>
            <w:pStyle w:val="TOC3"/>
            <w:tabs>
              <w:tab w:val="left" w:pos="2160"/>
              <w:tab w:val="right" w:leader="dot" w:pos="9180"/>
            </w:tabs>
            <w:rPr>
              <w:rFonts w:asciiTheme="majorHAnsi" w:eastAsiaTheme="minorEastAsia" w:hAnsiTheme="majorHAnsi" w:cstheme="minorBidi"/>
              <w:noProof/>
              <w:sz w:val="20"/>
              <w:szCs w:val="20"/>
              <w:bdr w:val="none" w:sz="0" w:space="0" w:color="auto"/>
            </w:rPr>
          </w:pPr>
          <w:hyperlink w:anchor="_Toc521918426" w:history="1">
            <w:r w:rsidR="00F63C54" w:rsidRPr="00F63C54">
              <w:rPr>
                <w:rStyle w:val="Hyperlink"/>
                <w:rFonts w:asciiTheme="majorHAnsi" w:hAnsiTheme="majorHAnsi"/>
                <w:noProof/>
                <w:sz w:val="20"/>
                <w:szCs w:val="20"/>
              </w:rPr>
              <w:t>2.2</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General considerations on prosecutors’ reinforced stability</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_Toc521918426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10</w:t>
            </w:r>
            <w:r w:rsidR="00F63C54" w:rsidRPr="00F63C54">
              <w:rPr>
                <w:rFonts w:asciiTheme="majorHAnsi" w:hAnsiTheme="majorHAnsi"/>
                <w:noProof/>
                <w:webHidden/>
                <w:sz w:val="20"/>
                <w:szCs w:val="20"/>
              </w:rPr>
              <w:fldChar w:fldCharType="end"/>
            </w:r>
          </w:hyperlink>
        </w:p>
        <w:p w14:paraId="7C578353" w14:textId="249A5BF9"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27" w:history="1">
            <w:r w:rsidR="00F63C54" w:rsidRPr="00F63C54">
              <w:rPr>
                <w:rStyle w:val="Hyperlink"/>
                <w:rFonts w:asciiTheme="majorHAnsi" w:hAnsiTheme="majorHAnsi"/>
                <w:noProof/>
                <w:sz w:val="20"/>
                <w:szCs w:val="20"/>
                <w:lang w:val="es-UY"/>
              </w:rPr>
              <w:t>3.</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Analysis of the instant case</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_Toc521918427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11</w:t>
            </w:r>
            <w:r w:rsidR="00F63C54" w:rsidRPr="00F63C54">
              <w:rPr>
                <w:rFonts w:asciiTheme="majorHAnsi" w:hAnsiTheme="majorHAnsi"/>
                <w:noProof/>
                <w:webHidden/>
                <w:sz w:val="20"/>
                <w:szCs w:val="20"/>
              </w:rPr>
              <w:fldChar w:fldCharType="end"/>
            </w:r>
          </w:hyperlink>
        </w:p>
        <w:p w14:paraId="4455EF61" w14:textId="05BD0C7C" w:rsidR="00F63C54" w:rsidRPr="00F63C54" w:rsidRDefault="00CE527A" w:rsidP="00F63C54">
          <w:pPr>
            <w:pStyle w:val="TOC3"/>
            <w:tabs>
              <w:tab w:val="left" w:pos="2160"/>
              <w:tab w:val="right" w:leader="dot" w:pos="9180"/>
            </w:tabs>
            <w:rPr>
              <w:rFonts w:asciiTheme="majorHAnsi" w:eastAsiaTheme="minorEastAsia" w:hAnsiTheme="majorHAnsi" w:cstheme="minorBidi"/>
              <w:noProof/>
              <w:sz w:val="20"/>
              <w:szCs w:val="20"/>
              <w:bdr w:val="none" w:sz="0" w:space="0" w:color="auto"/>
            </w:rPr>
          </w:pPr>
          <w:hyperlink w:anchor="_Toc521918428" w:history="1">
            <w:r w:rsidR="00F63C54" w:rsidRPr="00F63C54">
              <w:rPr>
                <w:rStyle w:val="Hyperlink"/>
                <w:rFonts w:asciiTheme="majorHAnsi" w:hAnsiTheme="majorHAnsi"/>
                <w:noProof/>
                <w:sz w:val="20"/>
                <w:szCs w:val="20"/>
              </w:rPr>
              <w:t>3.1</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Regarding the right to a hearing, the right to a defense and freedom from ex post facto law</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_Toc521918428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11</w:t>
            </w:r>
            <w:r w:rsidR="00F63C54" w:rsidRPr="00F63C54">
              <w:rPr>
                <w:rFonts w:asciiTheme="majorHAnsi" w:hAnsiTheme="majorHAnsi"/>
                <w:noProof/>
                <w:webHidden/>
                <w:sz w:val="20"/>
                <w:szCs w:val="20"/>
              </w:rPr>
              <w:fldChar w:fldCharType="end"/>
            </w:r>
          </w:hyperlink>
        </w:p>
        <w:p w14:paraId="2FCD2931" w14:textId="206766A4" w:rsidR="00F63C54" w:rsidRPr="00F63C54" w:rsidRDefault="00CE527A" w:rsidP="00F63C54">
          <w:pPr>
            <w:pStyle w:val="TOC3"/>
            <w:tabs>
              <w:tab w:val="left" w:pos="2160"/>
              <w:tab w:val="right" w:leader="dot" w:pos="9180"/>
            </w:tabs>
            <w:rPr>
              <w:rFonts w:asciiTheme="majorHAnsi" w:eastAsiaTheme="minorEastAsia" w:hAnsiTheme="majorHAnsi" w:cstheme="minorBidi"/>
              <w:noProof/>
              <w:sz w:val="20"/>
              <w:szCs w:val="20"/>
              <w:bdr w:val="none" w:sz="0" w:space="0" w:color="auto"/>
            </w:rPr>
          </w:pPr>
          <w:hyperlink w:anchor="_Toc521918429" w:history="1">
            <w:r w:rsidR="00F63C54" w:rsidRPr="00F63C54">
              <w:rPr>
                <w:rStyle w:val="Hyperlink"/>
                <w:rFonts w:asciiTheme="majorHAnsi" w:hAnsiTheme="majorHAnsi"/>
                <w:noProof/>
                <w:sz w:val="20"/>
                <w:szCs w:val="20"/>
              </w:rPr>
              <w:t>3.2</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The right to a properly reasoned decision and the principle of the presumption of innocence</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_Toc521918429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12</w:t>
            </w:r>
            <w:r w:rsidR="00F63C54" w:rsidRPr="00F63C54">
              <w:rPr>
                <w:rFonts w:asciiTheme="majorHAnsi" w:hAnsiTheme="majorHAnsi"/>
                <w:noProof/>
                <w:webHidden/>
                <w:sz w:val="20"/>
                <w:szCs w:val="20"/>
              </w:rPr>
              <w:fldChar w:fldCharType="end"/>
            </w:r>
          </w:hyperlink>
        </w:p>
        <w:p w14:paraId="6CB2052E" w14:textId="62BD5EF4"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30" w:history="1">
            <w:r w:rsidR="00F63C54" w:rsidRPr="00F63C54">
              <w:rPr>
                <w:rStyle w:val="Hyperlink"/>
                <w:rFonts w:asciiTheme="majorHAnsi" w:hAnsiTheme="majorHAnsi"/>
                <w:noProof/>
                <w:sz w:val="20"/>
                <w:szCs w:val="20"/>
              </w:rPr>
              <w:t>B.</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The right to judicial protection</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_Toc521918430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14</w:t>
            </w:r>
            <w:r w:rsidR="00F63C54" w:rsidRPr="00F63C54">
              <w:rPr>
                <w:rFonts w:asciiTheme="majorHAnsi" w:hAnsiTheme="majorHAnsi"/>
                <w:noProof/>
                <w:webHidden/>
                <w:sz w:val="20"/>
                <w:szCs w:val="20"/>
              </w:rPr>
              <w:fldChar w:fldCharType="end"/>
            </w:r>
          </w:hyperlink>
        </w:p>
        <w:p w14:paraId="047DA163" w14:textId="4AEBD8F2" w:rsidR="00F63C54" w:rsidRPr="00F63C54" w:rsidRDefault="00CE527A" w:rsidP="00F63C54">
          <w:pPr>
            <w:pStyle w:val="TOC2"/>
            <w:tabs>
              <w:tab w:val="right" w:leader="dot" w:pos="9180"/>
            </w:tabs>
            <w:rPr>
              <w:rFonts w:asciiTheme="majorHAnsi" w:eastAsiaTheme="minorEastAsia" w:hAnsiTheme="majorHAnsi" w:cstheme="minorBidi"/>
              <w:noProof/>
              <w:sz w:val="20"/>
              <w:szCs w:val="20"/>
              <w:bdr w:val="none" w:sz="0" w:space="0" w:color="auto"/>
            </w:rPr>
          </w:pPr>
          <w:hyperlink w:anchor="_Toc521918431" w:history="1">
            <w:r w:rsidR="00F63C54" w:rsidRPr="00F63C54">
              <w:rPr>
                <w:rStyle w:val="Hyperlink"/>
                <w:rFonts w:asciiTheme="majorHAnsi" w:hAnsiTheme="majorHAnsi"/>
                <w:noProof/>
                <w:sz w:val="20"/>
                <w:szCs w:val="20"/>
              </w:rPr>
              <w:t>C.</w:t>
            </w:r>
            <w:r w:rsidR="00F63C54" w:rsidRPr="00F63C54">
              <w:rPr>
                <w:rFonts w:asciiTheme="majorHAnsi" w:eastAsiaTheme="minorEastAsia" w:hAnsiTheme="majorHAnsi" w:cstheme="minorBidi"/>
                <w:noProof/>
                <w:sz w:val="20"/>
                <w:szCs w:val="20"/>
                <w:bdr w:val="none" w:sz="0" w:space="0" w:color="auto"/>
              </w:rPr>
              <w:tab/>
            </w:r>
            <w:r w:rsidR="00F63C54" w:rsidRPr="00F63C54">
              <w:rPr>
                <w:rStyle w:val="Hyperlink"/>
                <w:rFonts w:asciiTheme="majorHAnsi" w:hAnsiTheme="majorHAnsi"/>
                <w:noProof/>
                <w:sz w:val="20"/>
                <w:szCs w:val="20"/>
              </w:rPr>
              <w:t>Right to participate in government</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_Toc521918431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15</w:t>
            </w:r>
            <w:r w:rsidR="00F63C54" w:rsidRPr="00F63C54">
              <w:rPr>
                <w:rFonts w:asciiTheme="majorHAnsi" w:hAnsiTheme="majorHAnsi"/>
                <w:noProof/>
                <w:webHidden/>
                <w:sz w:val="20"/>
                <w:szCs w:val="20"/>
              </w:rPr>
              <w:fldChar w:fldCharType="end"/>
            </w:r>
          </w:hyperlink>
        </w:p>
        <w:p w14:paraId="62A50730" w14:textId="6315DAB4" w:rsidR="00F63C54" w:rsidRPr="00F63C54" w:rsidRDefault="00CE527A" w:rsidP="00F63C54">
          <w:pPr>
            <w:pStyle w:val="TOC1"/>
            <w:tabs>
              <w:tab w:val="left" w:pos="1440"/>
              <w:tab w:val="right" w:leader="dot" w:pos="9180"/>
            </w:tabs>
            <w:rPr>
              <w:rFonts w:asciiTheme="majorHAnsi" w:eastAsiaTheme="minorEastAsia" w:hAnsiTheme="majorHAnsi" w:cstheme="minorBidi"/>
              <w:noProof/>
              <w:sz w:val="20"/>
              <w:szCs w:val="20"/>
              <w:bdr w:val="none" w:sz="0" w:space="0" w:color="auto"/>
            </w:rPr>
          </w:pPr>
          <w:hyperlink w:anchor="_Toc521918432" w:history="1">
            <w:r w:rsidR="00F63C54" w:rsidRPr="00F63C54">
              <w:rPr>
                <w:rStyle w:val="Hyperlink"/>
                <w:rFonts w:asciiTheme="majorHAnsi" w:hAnsiTheme="majorHAnsi"/>
                <w:b/>
                <w:noProof/>
                <w:sz w:val="20"/>
                <w:szCs w:val="20"/>
              </w:rPr>
              <w:t>V.</w:t>
            </w:r>
            <w:r w:rsidR="00F63C54" w:rsidRPr="00F63C54">
              <w:rPr>
                <w:rFonts w:asciiTheme="majorHAnsi" w:eastAsiaTheme="minorEastAsia" w:hAnsiTheme="majorHAnsi" w:cstheme="minorBidi"/>
                <w:b/>
                <w:noProof/>
                <w:sz w:val="20"/>
                <w:szCs w:val="20"/>
                <w:bdr w:val="none" w:sz="0" w:space="0" w:color="auto"/>
              </w:rPr>
              <w:tab/>
            </w:r>
            <w:r w:rsidR="00F63C54" w:rsidRPr="00F63C54">
              <w:rPr>
                <w:rStyle w:val="Hyperlink"/>
                <w:rFonts w:asciiTheme="majorHAnsi" w:hAnsiTheme="majorHAnsi"/>
                <w:b/>
                <w:noProof/>
                <w:sz w:val="20"/>
                <w:szCs w:val="20"/>
              </w:rPr>
              <w:t>CONCLUSIONS AND RECOMMENDATIONS</w:t>
            </w:r>
            <w:r w:rsidR="00F63C54" w:rsidRPr="00F63C54">
              <w:rPr>
                <w:rFonts w:asciiTheme="majorHAnsi" w:hAnsiTheme="majorHAnsi"/>
                <w:noProof/>
                <w:webHidden/>
                <w:sz w:val="20"/>
                <w:szCs w:val="20"/>
              </w:rPr>
              <w:tab/>
            </w:r>
            <w:r w:rsidR="00F63C54" w:rsidRPr="00F63C54">
              <w:rPr>
                <w:rFonts w:asciiTheme="majorHAnsi" w:hAnsiTheme="majorHAnsi"/>
                <w:noProof/>
                <w:webHidden/>
                <w:sz w:val="20"/>
                <w:szCs w:val="20"/>
              </w:rPr>
              <w:fldChar w:fldCharType="begin"/>
            </w:r>
            <w:r w:rsidR="00F63C54" w:rsidRPr="00F63C54">
              <w:rPr>
                <w:rFonts w:asciiTheme="majorHAnsi" w:hAnsiTheme="majorHAnsi"/>
                <w:noProof/>
                <w:webHidden/>
                <w:sz w:val="20"/>
                <w:szCs w:val="20"/>
              </w:rPr>
              <w:instrText xml:space="preserve"> PAGEREF _Toc521918432 \h </w:instrText>
            </w:r>
            <w:r w:rsidR="00F63C54" w:rsidRPr="00F63C54">
              <w:rPr>
                <w:rFonts w:asciiTheme="majorHAnsi" w:hAnsiTheme="majorHAnsi"/>
                <w:noProof/>
                <w:webHidden/>
                <w:sz w:val="20"/>
                <w:szCs w:val="20"/>
              </w:rPr>
            </w:r>
            <w:r w:rsidR="00F63C54" w:rsidRPr="00F63C54">
              <w:rPr>
                <w:rFonts w:asciiTheme="majorHAnsi" w:hAnsiTheme="majorHAnsi"/>
                <w:noProof/>
                <w:webHidden/>
                <w:sz w:val="20"/>
                <w:szCs w:val="20"/>
              </w:rPr>
              <w:fldChar w:fldCharType="separate"/>
            </w:r>
            <w:r w:rsidR="006C1B86">
              <w:rPr>
                <w:rFonts w:asciiTheme="majorHAnsi" w:hAnsiTheme="majorHAnsi"/>
                <w:noProof/>
                <w:webHidden/>
                <w:sz w:val="20"/>
                <w:szCs w:val="20"/>
              </w:rPr>
              <w:t>15</w:t>
            </w:r>
            <w:r w:rsidR="00F63C54" w:rsidRPr="00F63C54">
              <w:rPr>
                <w:rFonts w:asciiTheme="majorHAnsi" w:hAnsiTheme="majorHAnsi"/>
                <w:noProof/>
                <w:webHidden/>
                <w:sz w:val="20"/>
                <w:szCs w:val="20"/>
              </w:rPr>
              <w:fldChar w:fldCharType="end"/>
            </w:r>
          </w:hyperlink>
        </w:p>
        <w:p w14:paraId="65F79DE7" w14:textId="7011AD6D" w:rsidR="00F63C54" w:rsidRDefault="00F63C54">
          <w:r w:rsidRPr="00F63C54">
            <w:rPr>
              <w:rFonts w:asciiTheme="majorHAnsi" w:hAnsiTheme="majorHAnsi"/>
              <w:b/>
              <w:bCs/>
              <w:noProof/>
              <w:sz w:val="20"/>
              <w:szCs w:val="20"/>
            </w:rPr>
            <w:fldChar w:fldCharType="end"/>
          </w:r>
        </w:p>
      </w:sdtContent>
    </w:sdt>
    <w:p w14:paraId="5D09D91B" w14:textId="77777777" w:rsidR="00F63C54" w:rsidRDefault="00F63C54" w:rsidP="00F63C54">
      <w:pPr>
        <w:tabs>
          <w:tab w:val="center" w:pos="5400"/>
        </w:tabs>
        <w:suppressAutoHyphens/>
        <w:spacing w:line="276" w:lineRule="auto"/>
        <w:rPr>
          <w:rFonts w:asciiTheme="majorHAnsi" w:hAnsiTheme="majorHAnsi"/>
          <w:b/>
          <w:sz w:val="18"/>
          <w:szCs w:val="20"/>
        </w:rPr>
      </w:pPr>
    </w:p>
    <w:p w14:paraId="5DDACF2D" w14:textId="77777777" w:rsidR="00F63C54" w:rsidRDefault="00F63C54" w:rsidP="00105D7F">
      <w:pPr>
        <w:tabs>
          <w:tab w:val="center" w:pos="5400"/>
        </w:tabs>
        <w:suppressAutoHyphens/>
        <w:spacing w:line="276" w:lineRule="auto"/>
        <w:jc w:val="center"/>
        <w:rPr>
          <w:rFonts w:asciiTheme="majorHAnsi" w:hAnsiTheme="majorHAnsi"/>
          <w:b/>
          <w:sz w:val="18"/>
          <w:szCs w:val="20"/>
        </w:rPr>
      </w:pPr>
    </w:p>
    <w:p w14:paraId="2E4AE08B" w14:textId="77777777" w:rsidR="00F63C54" w:rsidRDefault="00F63C54" w:rsidP="00105D7F">
      <w:pPr>
        <w:tabs>
          <w:tab w:val="center" w:pos="5400"/>
        </w:tabs>
        <w:suppressAutoHyphens/>
        <w:spacing w:line="276" w:lineRule="auto"/>
        <w:jc w:val="center"/>
        <w:rPr>
          <w:rFonts w:asciiTheme="majorHAnsi" w:hAnsiTheme="majorHAnsi"/>
          <w:b/>
          <w:sz w:val="18"/>
          <w:szCs w:val="20"/>
        </w:rPr>
      </w:pPr>
    </w:p>
    <w:p w14:paraId="0994FD41" w14:textId="77777777" w:rsidR="00F63C54" w:rsidRDefault="00F63C54" w:rsidP="00105D7F">
      <w:pPr>
        <w:tabs>
          <w:tab w:val="center" w:pos="5400"/>
        </w:tabs>
        <w:suppressAutoHyphens/>
        <w:spacing w:line="276" w:lineRule="auto"/>
        <w:jc w:val="center"/>
        <w:rPr>
          <w:rFonts w:asciiTheme="majorHAnsi" w:hAnsiTheme="majorHAnsi"/>
          <w:b/>
          <w:sz w:val="18"/>
          <w:szCs w:val="20"/>
        </w:rPr>
      </w:pPr>
    </w:p>
    <w:p w14:paraId="2ACF4084" w14:textId="77777777" w:rsidR="00F63C54" w:rsidRDefault="00F63C54" w:rsidP="00A506F6">
      <w:pPr>
        <w:tabs>
          <w:tab w:val="center" w:pos="5400"/>
        </w:tabs>
        <w:suppressAutoHyphens/>
        <w:spacing w:line="276" w:lineRule="auto"/>
        <w:rPr>
          <w:rFonts w:asciiTheme="majorHAnsi" w:hAnsiTheme="majorHAnsi"/>
          <w:b/>
          <w:sz w:val="18"/>
          <w:szCs w:val="20"/>
        </w:rPr>
      </w:pPr>
    </w:p>
    <w:p w14:paraId="013EBFE1" w14:textId="235CEF47" w:rsidR="00105D7F" w:rsidRPr="006271B7" w:rsidRDefault="00B153E5" w:rsidP="00FB4E8F">
      <w:pPr>
        <w:tabs>
          <w:tab w:val="center" w:pos="5400"/>
        </w:tabs>
        <w:suppressAutoHyphens/>
        <w:spacing w:line="276" w:lineRule="auto"/>
        <w:jc w:val="center"/>
        <w:rPr>
          <w:rFonts w:asciiTheme="majorHAnsi" w:hAnsiTheme="majorHAnsi"/>
          <w:b/>
          <w:sz w:val="18"/>
          <w:szCs w:val="20"/>
        </w:rPr>
      </w:pPr>
      <w:r w:rsidRPr="006271B7">
        <w:rPr>
          <w:rFonts w:asciiTheme="majorHAnsi" w:hAnsiTheme="majorHAnsi"/>
          <w:b/>
          <w:sz w:val="18"/>
          <w:szCs w:val="20"/>
        </w:rPr>
        <w:t xml:space="preserve">REPORT </w:t>
      </w:r>
      <w:r w:rsidR="00FB4E8F">
        <w:rPr>
          <w:rFonts w:asciiTheme="majorHAnsi" w:hAnsiTheme="majorHAnsi"/>
          <w:b/>
          <w:sz w:val="18"/>
          <w:szCs w:val="20"/>
        </w:rPr>
        <w:t>No. 116</w:t>
      </w:r>
      <w:r w:rsidR="00105D7F" w:rsidRPr="006271B7">
        <w:rPr>
          <w:rFonts w:asciiTheme="majorHAnsi" w:hAnsiTheme="majorHAnsi"/>
          <w:b/>
          <w:sz w:val="18"/>
          <w:szCs w:val="20"/>
        </w:rPr>
        <w:t>/18</w:t>
      </w:r>
    </w:p>
    <w:p w14:paraId="5F53CD2A" w14:textId="77777777" w:rsidR="00105D7F" w:rsidRPr="006271B7" w:rsidRDefault="00B153E5" w:rsidP="00FB4E8F">
      <w:pPr>
        <w:tabs>
          <w:tab w:val="center" w:pos="5400"/>
        </w:tabs>
        <w:suppressAutoHyphens/>
        <w:spacing w:line="276" w:lineRule="auto"/>
        <w:jc w:val="center"/>
        <w:rPr>
          <w:rFonts w:asciiTheme="majorHAnsi" w:hAnsiTheme="majorHAnsi"/>
          <w:b/>
          <w:sz w:val="18"/>
          <w:szCs w:val="20"/>
        </w:rPr>
      </w:pPr>
      <w:r w:rsidRPr="006271B7">
        <w:rPr>
          <w:rFonts w:asciiTheme="majorHAnsi" w:hAnsiTheme="majorHAnsi"/>
          <w:b/>
          <w:sz w:val="18"/>
          <w:szCs w:val="20"/>
        </w:rPr>
        <w:t>CASE</w:t>
      </w:r>
      <w:r w:rsidR="00105D7F" w:rsidRPr="006271B7">
        <w:rPr>
          <w:rFonts w:asciiTheme="majorHAnsi" w:hAnsiTheme="majorHAnsi"/>
          <w:b/>
          <w:sz w:val="18"/>
          <w:szCs w:val="20"/>
        </w:rPr>
        <w:t xml:space="preserve"> 12.975</w:t>
      </w:r>
    </w:p>
    <w:p w14:paraId="2CF2A777" w14:textId="69B20A6D" w:rsidR="00105D7F" w:rsidRPr="006271B7" w:rsidRDefault="00B153E5" w:rsidP="00FB4E8F">
      <w:pPr>
        <w:tabs>
          <w:tab w:val="center" w:pos="5400"/>
        </w:tabs>
        <w:suppressAutoHyphens/>
        <w:spacing w:line="276" w:lineRule="auto"/>
        <w:jc w:val="center"/>
        <w:rPr>
          <w:rFonts w:asciiTheme="majorHAnsi" w:hAnsiTheme="majorHAnsi"/>
          <w:sz w:val="18"/>
          <w:szCs w:val="20"/>
        </w:rPr>
      </w:pPr>
      <w:r w:rsidRPr="006271B7">
        <w:rPr>
          <w:rFonts w:asciiTheme="majorHAnsi" w:hAnsiTheme="majorHAnsi"/>
          <w:sz w:val="18"/>
          <w:szCs w:val="20"/>
        </w:rPr>
        <w:t>MERITS</w:t>
      </w:r>
    </w:p>
    <w:p w14:paraId="740F520D" w14:textId="77777777" w:rsidR="00105D7F" w:rsidRPr="006271B7" w:rsidRDefault="00105D7F" w:rsidP="00FB4E8F">
      <w:pPr>
        <w:tabs>
          <w:tab w:val="center" w:pos="5400"/>
        </w:tabs>
        <w:suppressAutoHyphens/>
        <w:spacing w:line="276" w:lineRule="auto"/>
        <w:jc w:val="center"/>
        <w:rPr>
          <w:rFonts w:asciiTheme="majorHAnsi" w:hAnsiTheme="majorHAnsi"/>
          <w:sz w:val="18"/>
          <w:szCs w:val="20"/>
        </w:rPr>
      </w:pPr>
      <w:r w:rsidRPr="006271B7">
        <w:rPr>
          <w:rFonts w:asciiTheme="majorHAnsi" w:hAnsiTheme="majorHAnsi"/>
          <w:sz w:val="18"/>
          <w:szCs w:val="20"/>
        </w:rPr>
        <w:t>JULIO CASA NINA</w:t>
      </w:r>
    </w:p>
    <w:p w14:paraId="0ACBA40D" w14:textId="77777777" w:rsidR="00105D7F" w:rsidRPr="006271B7" w:rsidRDefault="00105D7F" w:rsidP="00FB4E8F">
      <w:pPr>
        <w:tabs>
          <w:tab w:val="center" w:pos="5400"/>
        </w:tabs>
        <w:suppressAutoHyphens/>
        <w:spacing w:line="276" w:lineRule="auto"/>
        <w:jc w:val="center"/>
        <w:rPr>
          <w:rFonts w:asciiTheme="majorHAnsi" w:hAnsiTheme="majorHAnsi"/>
          <w:sz w:val="18"/>
          <w:szCs w:val="20"/>
        </w:rPr>
      </w:pPr>
      <w:r w:rsidRPr="006271B7">
        <w:rPr>
          <w:rFonts w:asciiTheme="majorHAnsi" w:hAnsiTheme="majorHAnsi"/>
          <w:sz w:val="18"/>
          <w:szCs w:val="20"/>
        </w:rPr>
        <w:t>PER</w:t>
      </w:r>
      <w:r w:rsidR="00B153E5" w:rsidRPr="006271B7">
        <w:rPr>
          <w:rFonts w:asciiTheme="majorHAnsi" w:hAnsiTheme="majorHAnsi"/>
          <w:sz w:val="18"/>
          <w:szCs w:val="20"/>
        </w:rPr>
        <w:t>U</w:t>
      </w:r>
      <w:r w:rsidRPr="006271B7">
        <w:rPr>
          <w:rFonts w:asciiTheme="majorHAnsi" w:hAnsiTheme="majorHAnsi"/>
          <w:sz w:val="18"/>
          <w:szCs w:val="20"/>
          <w:vertAlign w:val="superscript"/>
        </w:rPr>
        <w:footnoteReference w:id="2"/>
      </w:r>
    </w:p>
    <w:p w14:paraId="41614CC8" w14:textId="4E28D8E7" w:rsidR="00105D7F" w:rsidRPr="006271B7" w:rsidRDefault="00FB4E8F" w:rsidP="00FB4E8F">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OCTOBER 5, 2018</w:t>
      </w:r>
    </w:p>
    <w:p w14:paraId="4CCB6820" w14:textId="77777777" w:rsidR="00105D7F" w:rsidRPr="006271B7" w:rsidRDefault="00105D7F" w:rsidP="00105D7F">
      <w:pPr>
        <w:tabs>
          <w:tab w:val="center" w:pos="5400"/>
        </w:tabs>
        <w:suppressAutoHyphens/>
        <w:spacing w:line="276" w:lineRule="auto"/>
        <w:jc w:val="center"/>
        <w:rPr>
          <w:rFonts w:asciiTheme="majorHAnsi" w:hAnsiTheme="majorHAnsi"/>
          <w:sz w:val="18"/>
          <w:szCs w:val="20"/>
        </w:rPr>
      </w:pPr>
    </w:p>
    <w:p w14:paraId="32667ACD" w14:textId="77777777" w:rsidR="009D75D4" w:rsidRPr="006271B7" w:rsidRDefault="009D75D4" w:rsidP="00105D7F">
      <w:pPr>
        <w:tabs>
          <w:tab w:val="center" w:pos="5400"/>
        </w:tabs>
        <w:suppressAutoHyphens/>
        <w:spacing w:line="276" w:lineRule="auto"/>
        <w:jc w:val="center"/>
        <w:rPr>
          <w:rFonts w:asciiTheme="majorHAnsi" w:hAnsiTheme="majorHAnsi"/>
          <w:sz w:val="18"/>
          <w:szCs w:val="20"/>
        </w:rPr>
      </w:pPr>
    </w:p>
    <w:p w14:paraId="2081E8E2" w14:textId="29C96B27" w:rsidR="00105D7F" w:rsidRPr="006271B7" w:rsidRDefault="00EF70A3" w:rsidP="009D75D4">
      <w:pPr>
        <w:pStyle w:val="Heading1"/>
        <w:rPr>
          <w:lang w:val="en-US"/>
        </w:rPr>
      </w:pPr>
      <w:bookmarkStart w:id="0" w:name="_Toc521918410"/>
      <w:bookmarkStart w:id="1" w:name="_Toc521483527"/>
      <w:r w:rsidRPr="006271B7">
        <w:rPr>
          <w:lang w:val="en-US"/>
        </w:rPr>
        <w:t>SUMMARY</w:t>
      </w:r>
      <w:bookmarkEnd w:id="0"/>
      <w:r w:rsidRPr="006271B7">
        <w:rPr>
          <w:lang w:val="en-US"/>
        </w:rPr>
        <w:t xml:space="preserve"> </w:t>
      </w:r>
      <w:bookmarkEnd w:id="1"/>
    </w:p>
    <w:p w14:paraId="32CFFAD9" w14:textId="77777777" w:rsidR="00105D7F" w:rsidRPr="006271B7" w:rsidRDefault="00105D7F" w:rsidP="00F63C54">
      <w:pPr>
        <w:suppressAutoHyphens/>
        <w:ind w:left="360"/>
        <w:rPr>
          <w:rFonts w:asciiTheme="majorHAnsi" w:hAnsiTheme="majorHAnsi"/>
          <w:b/>
          <w:sz w:val="20"/>
          <w:szCs w:val="20"/>
        </w:rPr>
      </w:pPr>
    </w:p>
    <w:p w14:paraId="6FD71B04" w14:textId="6C49B13F" w:rsidR="00105D7F" w:rsidRPr="006271B7" w:rsidRDefault="00EF70A3"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6271B7">
        <w:rPr>
          <w:rFonts w:ascii="Cambria" w:hAnsi="Cambria"/>
          <w:color w:val="000000" w:themeColor="text1"/>
          <w:sz w:val="20"/>
          <w:szCs w:val="20"/>
        </w:rPr>
        <w:t xml:space="preserve">On February </w:t>
      </w:r>
      <w:r w:rsidR="00105D7F" w:rsidRPr="006271B7">
        <w:rPr>
          <w:rFonts w:ascii="Cambria" w:hAnsi="Cambria"/>
          <w:color w:val="000000" w:themeColor="text1"/>
          <w:sz w:val="20"/>
          <w:szCs w:val="20"/>
        </w:rPr>
        <w:t>6</w:t>
      </w:r>
      <w:r w:rsidRPr="006271B7">
        <w:rPr>
          <w:rFonts w:ascii="Cambria" w:hAnsi="Cambria"/>
          <w:color w:val="000000" w:themeColor="text1"/>
          <w:sz w:val="20"/>
          <w:szCs w:val="20"/>
        </w:rPr>
        <w:t>,</w:t>
      </w:r>
      <w:r w:rsidR="00105D7F" w:rsidRPr="006271B7">
        <w:rPr>
          <w:rFonts w:ascii="Cambria" w:hAnsi="Cambria"/>
          <w:color w:val="000000" w:themeColor="text1"/>
          <w:sz w:val="20"/>
          <w:szCs w:val="20"/>
        </w:rPr>
        <w:t xml:space="preserve"> 2007</w:t>
      </w:r>
      <w:r w:rsidR="00694281" w:rsidRPr="006271B7">
        <w:rPr>
          <w:rFonts w:ascii="Cambria" w:hAnsi="Cambria"/>
          <w:color w:val="000000" w:themeColor="text1"/>
          <w:sz w:val="20"/>
          <w:szCs w:val="20"/>
        </w:rPr>
        <w:t>, the Inter-American Commission on Human Rights (hereinafter, “the Inter-American Commission,</w:t>
      </w:r>
      <w:r w:rsidR="00480852" w:rsidRPr="006271B7">
        <w:rPr>
          <w:rFonts w:ascii="Cambria" w:hAnsi="Cambria"/>
          <w:color w:val="000000" w:themeColor="text1"/>
          <w:sz w:val="20"/>
          <w:szCs w:val="20"/>
        </w:rPr>
        <w:t>”</w:t>
      </w:r>
      <w:r w:rsidR="00694281" w:rsidRPr="006271B7">
        <w:rPr>
          <w:rFonts w:ascii="Cambria" w:hAnsi="Cambria"/>
          <w:color w:val="000000" w:themeColor="text1"/>
          <w:sz w:val="20"/>
          <w:szCs w:val="20"/>
        </w:rPr>
        <w:t xml:space="preserve"> “the Commission” or “the IACHR”)</w:t>
      </w:r>
      <w:r w:rsidR="00480852" w:rsidRPr="006271B7">
        <w:rPr>
          <w:rFonts w:ascii="Cambria" w:hAnsi="Cambria"/>
          <w:color w:val="000000" w:themeColor="text1"/>
          <w:sz w:val="20"/>
          <w:szCs w:val="20"/>
        </w:rPr>
        <w:t xml:space="preserve"> </w:t>
      </w:r>
      <w:r w:rsidR="00440B9D" w:rsidRPr="006271B7">
        <w:rPr>
          <w:rFonts w:ascii="Cambria" w:hAnsi="Cambria"/>
          <w:color w:val="000000" w:themeColor="text1"/>
          <w:sz w:val="20"/>
          <w:szCs w:val="20"/>
        </w:rPr>
        <w:t>received</w:t>
      </w:r>
      <w:r w:rsidR="00480852" w:rsidRPr="006271B7">
        <w:rPr>
          <w:rFonts w:ascii="Cambria" w:hAnsi="Cambria"/>
          <w:color w:val="000000" w:themeColor="text1"/>
          <w:sz w:val="20"/>
          <w:szCs w:val="20"/>
        </w:rPr>
        <w:t xml:space="preserve"> a petition submitted by Julio Casa Nina (hereinafter, “the petitioner” or “the alleged victim”) alleging international responsibility </w:t>
      </w:r>
      <w:r w:rsidR="000B3B9F" w:rsidRPr="006271B7">
        <w:rPr>
          <w:rFonts w:ascii="Cambria" w:hAnsi="Cambria"/>
          <w:color w:val="000000" w:themeColor="text1"/>
          <w:sz w:val="20"/>
          <w:szCs w:val="20"/>
        </w:rPr>
        <w:t xml:space="preserve">of the Republic of Peru (hereinafter, “the State” or “the Peruvian State”) to the detriment of Julio Casa Nina. </w:t>
      </w:r>
    </w:p>
    <w:p w14:paraId="2A344D88"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338F3598" w14:textId="40644E1C" w:rsidR="00105D7F" w:rsidRPr="006271B7" w:rsidRDefault="006271B7"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6271B7">
        <w:rPr>
          <w:rFonts w:ascii="Cambria" w:hAnsi="Cambria"/>
          <w:color w:val="000000" w:themeColor="text1"/>
          <w:sz w:val="20"/>
          <w:szCs w:val="20"/>
        </w:rPr>
        <w:t xml:space="preserve">The Commission approved Report on Admissibility No. </w:t>
      </w:r>
      <w:r w:rsidR="00105D7F" w:rsidRPr="006271B7">
        <w:rPr>
          <w:rFonts w:ascii="Cambria" w:hAnsi="Cambria"/>
          <w:color w:val="000000" w:themeColor="text1"/>
          <w:sz w:val="20"/>
          <w:szCs w:val="20"/>
        </w:rPr>
        <w:t xml:space="preserve">79/14 </w:t>
      </w:r>
      <w:r w:rsidRPr="006271B7">
        <w:rPr>
          <w:rFonts w:ascii="Cambria" w:hAnsi="Cambria"/>
          <w:color w:val="000000" w:themeColor="text1"/>
          <w:sz w:val="20"/>
          <w:szCs w:val="20"/>
        </w:rPr>
        <w:t xml:space="preserve">on August </w:t>
      </w:r>
      <w:r w:rsidR="00105D7F" w:rsidRPr="006271B7">
        <w:rPr>
          <w:rFonts w:ascii="Cambria" w:hAnsi="Cambria"/>
          <w:color w:val="000000" w:themeColor="text1"/>
          <w:sz w:val="20"/>
          <w:szCs w:val="20"/>
        </w:rPr>
        <w:t>15</w:t>
      </w:r>
      <w:r>
        <w:rPr>
          <w:rFonts w:ascii="Cambria" w:hAnsi="Cambria"/>
          <w:color w:val="000000" w:themeColor="text1"/>
          <w:sz w:val="20"/>
          <w:szCs w:val="20"/>
        </w:rPr>
        <w:t>,</w:t>
      </w:r>
      <w:r w:rsidR="00105D7F" w:rsidRPr="006271B7">
        <w:rPr>
          <w:rFonts w:ascii="Cambria" w:hAnsi="Cambria"/>
          <w:color w:val="000000" w:themeColor="text1"/>
          <w:sz w:val="20"/>
          <w:szCs w:val="20"/>
        </w:rPr>
        <w:t xml:space="preserve"> 2014</w:t>
      </w:r>
      <w:r>
        <w:rPr>
          <w:rFonts w:ascii="Cambria" w:hAnsi="Cambria"/>
          <w:color w:val="000000" w:themeColor="text1"/>
          <w:sz w:val="20"/>
          <w:szCs w:val="20"/>
        </w:rPr>
        <w:t>.</w:t>
      </w:r>
      <w:r w:rsidR="00105D7F" w:rsidRPr="006271B7">
        <w:rPr>
          <w:rFonts w:ascii="Cambria" w:hAnsi="Cambria"/>
          <w:sz w:val="20"/>
          <w:szCs w:val="20"/>
          <w:vertAlign w:val="superscript"/>
        </w:rPr>
        <w:footnoteReference w:id="3"/>
      </w:r>
      <w:r>
        <w:rPr>
          <w:rFonts w:ascii="Cambria" w:hAnsi="Cambria"/>
          <w:sz w:val="20"/>
          <w:szCs w:val="20"/>
        </w:rPr>
        <w:t xml:space="preserve"> </w:t>
      </w:r>
      <w:r w:rsidR="004E4EBA">
        <w:rPr>
          <w:rFonts w:ascii="Cambria" w:hAnsi="Cambria"/>
          <w:sz w:val="20"/>
          <w:szCs w:val="20"/>
        </w:rPr>
        <w:t xml:space="preserve"> </w:t>
      </w:r>
      <w:r>
        <w:rPr>
          <w:rFonts w:ascii="Cambria" w:hAnsi="Cambria"/>
          <w:sz w:val="20"/>
          <w:szCs w:val="20"/>
        </w:rPr>
        <w:t xml:space="preserve">On October 8, 2014, the Commission notified the parties </w:t>
      </w:r>
      <w:r w:rsidR="003A77A5">
        <w:rPr>
          <w:rFonts w:ascii="Cambria" w:hAnsi="Cambria"/>
          <w:sz w:val="20"/>
          <w:szCs w:val="20"/>
        </w:rPr>
        <w:t xml:space="preserve">of </w:t>
      </w:r>
      <w:r>
        <w:rPr>
          <w:rFonts w:ascii="Cambria" w:hAnsi="Cambria"/>
          <w:sz w:val="20"/>
          <w:szCs w:val="20"/>
        </w:rPr>
        <w:t>said report</w:t>
      </w:r>
      <w:r w:rsidR="003A7BD8">
        <w:rPr>
          <w:rFonts w:ascii="Cambria" w:hAnsi="Cambria"/>
          <w:sz w:val="20"/>
          <w:szCs w:val="20"/>
        </w:rPr>
        <w:t xml:space="preserve"> and placed itself at their disposal in order</w:t>
      </w:r>
      <w:r w:rsidR="009469DB">
        <w:rPr>
          <w:rFonts w:ascii="Cambria" w:hAnsi="Cambria"/>
          <w:sz w:val="20"/>
          <w:szCs w:val="20"/>
        </w:rPr>
        <w:t xml:space="preserve"> to reach a friendly settlement, though </w:t>
      </w:r>
      <w:r w:rsidR="00440B9D">
        <w:rPr>
          <w:rFonts w:ascii="Cambria" w:hAnsi="Cambria"/>
          <w:sz w:val="20"/>
          <w:szCs w:val="20"/>
        </w:rPr>
        <w:t>circumstances</w:t>
      </w:r>
      <w:r w:rsidR="00B80E53">
        <w:rPr>
          <w:rFonts w:ascii="Cambria" w:hAnsi="Cambria"/>
          <w:sz w:val="20"/>
          <w:szCs w:val="20"/>
        </w:rPr>
        <w:t xml:space="preserve"> did not materialize </w:t>
      </w:r>
      <w:r w:rsidR="009469DB">
        <w:rPr>
          <w:rFonts w:ascii="Cambria" w:hAnsi="Cambria"/>
          <w:sz w:val="20"/>
          <w:szCs w:val="20"/>
        </w:rPr>
        <w:t xml:space="preserve">to </w:t>
      </w:r>
      <w:r w:rsidR="00086910">
        <w:rPr>
          <w:rFonts w:ascii="Cambria" w:hAnsi="Cambria"/>
          <w:sz w:val="20"/>
          <w:szCs w:val="20"/>
        </w:rPr>
        <w:t>begin</w:t>
      </w:r>
      <w:r w:rsidR="004B7198">
        <w:rPr>
          <w:rFonts w:ascii="Cambria" w:hAnsi="Cambria"/>
          <w:sz w:val="20"/>
          <w:szCs w:val="20"/>
        </w:rPr>
        <w:t xml:space="preserve"> said</w:t>
      </w:r>
      <w:r w:rsidR="00B80E53">
        <w:rPr>
          <w:rFonts w:ascii="Cambria" w:hAnsi="Cambria"/>
          <w:sz w:val="20"/>
          <w:szCs w:val="20"/>
        </w:rPr>
        <w:t xml:space="preserve"> process</w:t>
      </w:r>
      <w:r w:rsidR="004E4EBA">
        <w:rPr>
          <w:rFonts w:ascii="Cambria" w:hAnsi="Cambria"/>
          <w:sz w:val="20"/>
          <w:szCs w:val="20"/>
        </w:rPr>
        <w:t>.</w:t>
      </w:r>
      <w:r w:rsidR="00105D7F" w:rsidRPr="006271B7">
        <w:rPr>
          <w:rFonts w:ascii="Cambria" w:hAnsi="Cambria"/>
          <w:color w:val="000000" w:themeColor="text1"/>
          <w:sz w:val="20"/>
          <w:szCs w:val="20"/>
        </w:rPr>
        <w:t xml:space="preserve"> </w:t>
      </w:r>
      <w:r w:rsidR="004E4EBA">
        <w:rPr>
          <w:rFonts w:ascii="Cambria" w:hAnsi="Cambria"/>
          <w:color w:val="000000" w:themeColor="text1"/>
          <w:sz w:val="20"/>
          <w:szCs w:val="20"/>
        </w:rPr>
        <w:t>The parties were given</w:t>
      </w:r>
      <w:r w:rsidR="00921EEB">
        <w:rPr>
          <w:rFonts w:ascii="Cambria" w:hAnsi="Cambria"/>
          <w:color w:val="000000" w:themeColor="text1"/>
          <w:sz w:val="20"/>
          <w:szCs w:val="20"/>
        </w:rPr>
        <w:t xml:space="preserve"> the time period provided for under the Rules to submit their additional observations on the merits. </w:t>
      </w:r>
      <w:r w:rsidR="00A45036">
        <w:rPr>
          <w:rFonts w:ascii="Cambria" w:hAnsi="Cambria"/>
          <w:color w:val="000000" w:themeColor="text1"/>
          <w:sz w:val="20"/>
          <w:szCs w:val="20"/>
        </w:rPr>
        <w:t xml:space="preserve">All information received was duly forwarded to the opposing party. </w:t>
      </w:r>
    </w:p>
    <w:p w14:paraId="1807E43C"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14:paraId="01CB8760" w14:textId="26D64F38" w:rsidR="00105D7F" w:rsidRPr="006271B7" w:rsidRDefault="002C2A1D"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petitioner contended that he was appointed Provisional Deputy Prosec</w:t>
      </w:r>
      <w:r w:rsidR="000C6729">
        <w:rPr>
          <w:rFonts w:ascii="Cambria" w:hAnsi="Cambria"/>
          <w:color w:val="000000" w:themeColor="text1"/>
          <w:sz w:val="20"/>
          <w:szCs w:val="20"/>
        </w:rPr>
        <w:t>utor in 1998, a period when the vast majority of</w:t>
      </w:r>
      <w:r>
        <w:rPr>
          <w:rFonts w:ascii="Cambria" w:hAnsi="Cambria"/>
          <w:color w:val="000000" w:themeColor="text1"/>
          <w:sz w:val="20"/>
          <w:szCs w:val="20"/>
        </w:rPr>
        <w:t xml:space="preserve"> public prosecutor</w:t>
      </w:r>
      <w:r w:rsidR="000C6729">
        <w:rPr>
          <w:rFonts w:ascii="Cambria" w:hAnsi="Cambria"/>
          <w:color w:val="000000" w:themeColor="text1"/>
          <w:sz w:val="20"/>
          <w:szCs w:val="20"/>
        </w:rPr>
        <w:t>s</w:t>
      </w:r>
      <w:r>
        <w:rPr>
          <w:rFonts w:ascii="Cambria" w:hAnsi="Cambria"/>
          <w:color w:val="000000" w:themeColor="text1"/>
          <w:sz w:val="20"/>
          <w:szCs w:val="20"/>
        </w:rPr>
        <w:t xml:space="preserve"> in Peru </w:t>
      </w:r>
      <w:r w:rsidR="000767A3">
        <w:rPr>
          <w:rFonts w:ascii="Cambria" w:hAnsi="Cambria"/>
          <w:color w:val="000000" w:themeColor="text1"/>
          <w:sz w:val="20"/>
          <w:szCs w:val="20"/>
        </w:rPr>
        <w:t xml:space="preserve">served </w:t>
      </w:r>
      <w:r w:rsidR="0064201C">
        <w:rPr>
          <w:rFonts w:ascii="Cambria" w:hAnsi="Cambria"/>
          <w:color w:val="000000" w:themeColor="text1"/>
          <w:sz w:val="20"/>
          <w:szCs w:val="20"/>
        </w:rPr>
        <w:t xml:space="preserve">on </w:t>
      </w:r>
      <w:r w:rsidR="000C6729">
        <w:rPr>
          <w:rFonts w:ascii="Cambria" w:hAnsi="Cambria"/>
          <w:color w:val="000000" w:themeColor="text1"/>
          <w:sz w:val="20"/>
          <w:szCs w:val="20"/>
        </w:rPr>
        <w:t xml:space="preserve">a </w:t>
      </w:r>
      <w:r>
        <w:rPr>
          <w:rFonts w:ascii="Cambria" w:hAnsi="Cambria"/>
          <w:color w:val="000000" w:themeColor="text1"/>
          <w:sz w:val="20"/>
          <w:szCs w:val="20"/>
        </w:rPr>
        <w:t>provisional</w:t>
      </w:r>
      <w:r w:rsidR="000C6729">
        <w:rPr>
          <w:rFonts w:ascii="Cambria" w:hAnsi="Cambria"/>
          <w:color w:val="000000" w:themeColor="text1"/>
          <w:sz w:val="20"/>
          <w:szCs w:val="20"/>
        </w:rPr>
        <w:t xml:space="preserve"> basis</w:t>
      </w:r>
      <w:r>
        <w:rPr>
          <w:rFonts w:ascii="Cambria" w:hAnsi="Cambria"/>
          <w:color w:val="000000" w:themeColor="text1"/>
          <w:sz w:val="20"/>
          <w:szCs w:val="20"/>
        </w:rPr>
        <w:t xml:space="preserve">. </w:t>
      </w:r>
      <w:r w:rsidR="00BF779E">
        <w:rPr>
          <w:rFonts w:ascii="Cambria" w:hAnsi="Cambria"/>
          <w:color w:val="000000" w:themeColor="text1"/>
          <w:sz w:val="20"/>
          <w:szCs w:val="20"/>
        </w:rPr>
        <w:t>He claimed that he held this position for 5 consecutive years and that he had not been</w:t>
      </w:r>
      <w:r w:rsidR="004C1A2F">
        <w:rPr>
          <w:rFonts w:ascii="Cambria" w:hAnsi="Cambria"/>
          <w:color w:val="000000" w:themeColor="text1"/>
          <w:sz w:val="20"/>
          <w:szCs w:val="20"/>
        </w:rPr>
        <w:t xml:space="preserve"> subjected to any administrative penalty </w:t>
      </w:r>
      <w:r w:rsidR="00333D65">
        <w:rPr>
          <w:rFonts w:ascii="Cambria" w:hAnsi="Cambria"/>
          <w:color w:val="000000" w:themeColor="text1"/>
          <w:sz w:val="20"/>
          <w:szCs w:val="20"/>
        </w:rPr>
        <w:t xml:space="preserve">in the </w:t>
      </w:r>
      <w:r w:rsidR="00DF5727">
        <w:rPr>
          <w:rFonts w:ascii="Cambria" w:hAnsi="Cambria"/>
          <w:color w:val="000000" w:themeColor="text1"/>
          <w:sz w:val="20"/>
          <w:szCs w:val="20"/>
        </w:rPr>
        <w:t xml:space="preserve">performance </w:t>
      </w:r>
      <w:r w:rsidR="00333D65">
        <w:rPr>
          <w:rFonts w:ascii="Cambria" w:hAnsi="Cambria"/>
          <w:color w:val="000000" w:themeColor="text1"/>
          <w:sz w:val="20"/>
          <w:szCs w:val="20"/>
        </w:rPr>
        <w:t xml:space="preserve">of his duties. </w:t>
      </w:r>
      <w:r w:rsidR="00976FB0">
        <w:rPr>
          <w:rFonts w:ascii="Cambria" w:hAnsi="Cambria"/>
          <w:color w:val="000000" w:themeColor="text1"/>
          <w:sz w:val="20"/>
          <w:szCs w:val="20"/>
        </w:rPr>
        <w:t>He asserted that on</w:t>
      </w:r>
      <w:r w:rsidR="00981E9E">
        <w:rPr>
          <w:rFonts w:ascii="Cambria" w:hAnsi="Cambria"/>
          <w:color w:val="000000" w:themeColor="text1"/>
          <w:sz w:val="20"/>
          <w:szCs w:val="20"/>
        </w:rPr>
        <w:t xml:space="preserve"> January 21, 2003, a ruling was issued to remove him from the office of Provisional Deputy Prosecutor</w:t>
      </w:r>
      <w:r w:rsidR="00EF78AB">
        <w:rPr>
          <w:rFonts w:ascii="Cambria" w:hAnsi="Cambria"/>
          <w:color w:val="000000" w:themeColor="text1"/>
          <w:sz w:val="20"/>
          <w:szCs w:val="20"/>
        </w:rPr>
        <w:t xml:space="preserve"> of the Second </w:t>
      </w:r>
      <w:r w:rsidR="00AE4DBA">
        <w:rPr>
          <w:rFonts w:ascii="Cambria" w:hAnsi="Cambria"/>
          <w:color w:val="000000" w:themeColor="text1"/>
          <w:sz w:val="20"/>
          <w:szCs w:val="20"/>
        </w:rPr>
        <w:t xml:space="preserve">Provincial </w:t>
      </w:r>
      <w:r w:rsidR="00EF78AB">
        <w:rPr>
          <w:rFonts w:ascii="Cambria" w:hAnsi="Cambria"/>
          <w:color w:val="000000" w:themeColor="text1"/>
          <w:sz w:val="20"/>
          <w:szCs w:val="20"/>
        </w:rPr>
        <w:t xml:space="preserve">Criminal Prosecutor’s Office of Huamanga, Ayacucho, Peru, </w:t>
      </w:r>
      <w:r w:rsidR="00D16925">
        <w:rPr>
          <w:rFonts w:ascii="Cambria" w:hAnsi="Cambria"/>
          <w:color w:val="000000" w:themeColor="text1"/>
          <w:sz w:val="20"/>
          <w:szCs w:val="20"/>
        </w:rPr>
        <w:t xml:space="preserve">though no grounds were cited </w:t>
      </w:r>
      <w:r w:rsidR="00B946DF">
        <w:rPr>
          <w:rFonts w:ascii="Cambria" w:hAnsi="Cambria"/>
          <w:color w:val="000000" w:themeColor="text1"/>
          <w:sz w:val="20"/>
          <w:szCs w:val="20"/>
        </w:rPr>
        <w:t xml:space="preserve">and no </w:t>
      </w:r>
      <w:r w:rsidR="00B404B8">
        <w:rPr>
          <w:rFonts w:ascii="Cambria" w:hAnsi="Cambria"/>
          <w:color w:val="000000" w:themeColor="text1"/>
          <w:sz w:val="20"/>
          <w:szCs w:val="20"/>
        </w:rPr>
        <w:t xml:space="preserve">prior </w:t>
      </w:r>
      <w:r w:rsidR="003C19CB">
        <w:rPr>
          <w:rFonts w:ascii="Cambria" w:hAnsi="Cambria"/>
          <w:color w:val="000000" w:themeColor="text1"/>
          <w:sz w:val="20"/>
          <w:szCs w:val="20"/>
        </w:rPr>
        <w:t xml:space="preserve">proceedings </w:t>
      </w:r>
      <w:r w:rsidR="00C21153">
        <w:rPr>
          <w:rFonts w:ascii="Cambria" w:hAnsi="Cambria"/>
          <w:color w:val="000000" w:themeColor="text1"/>
          <w:sz w:val="20"/>
          <w:szCs w:val="20"/>
        </w:rPr>
        <w:t xml:space="preserve">were </w:t>
      </w:r>
      <w:r w:rsidR="003C19CB">
        <w:rPr>
          <w:rFonts w:ascii="Cambria" w:hAnsi="Cambria"/>
          <w:color w:val="000000" w:themeColor="text1"/>
          <w:sz w:val="20"/>
          <w:szCs w:val="20"/>
        </w:rPr>
        <w:t>instituted</w:t>
      </w:r>
      <w:r w:rsidR="00105D7F" w:rsidRPr="006271B7">
        <w:rPr>
          <w:rFonts w:ascii="Cambria" w:hAnsi="Cambria"/>
          <w:color w:val="000000" w:themeColor="text1"/>
          <w:sz w:val="20"/>
          <w:szCs w:val="20"/>
        </w:rPr>
        <w:t>.</w:t>
      </w:r>
    </w:p>
    <w:p w14:paraId="78151C7A"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5CF273C6" w14:textId="0A5904B7" w:rsidR="00105D7F" w:rsidRPr="006271B7" w:rsidRDefault="00E8411C"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State argued that </w:t>
      </w:r>
      <w:r w:rsidR="00DE4A12">
        <w:rPr>
          <w:rFonts w:ascii="Cambria" w:hAnsi="Cambria"/>
          <w:color w:val="000000" w:themeColor="text1"/>
          <w:sz w:val="20"/>
          <w:szCs w:val="20"/>
        </w:rPr>
        <w:t xml:space="preserve">Mr. Casa Nina’s </w:t>
      </w:r>
      <w:r>
        <w:rPr>
          <w:rFonts w:ascii="Cambria" w:hAnsi="Cambria"/>
          <w:color w:val="000000" w:themeColor="text1"/>
          <w:sz w:val="20"/>
          <w:szCs w:val="20"/>
        </w:rPr>
        <w:t xml:space="preserve">removal from office was not </w:t>
      </w:r>
      <w:r w:rsidR="0084026A">
        <w:rPr>
          <w:rFonts w:ascii="Cambria" w:hAnsi="Cambria"/>
          <w:color w:val="000000" w:themeColor="text1"/>
          <w:sz w:val="20"/>
          <w:szCs w:val="20"/>
        </w:rPr>
        <w:t xml:space="preserve">a </w:t>
      </w:r>
      <w:r>
        <w:rPr>
          <w:rFonts w:ascii="Cambria" w:hAnsi="Cambria"/>
          <w:color w:val="000000" w:themeColor="text1"/>
          <w:sz w:val="20"/>
          <w:szCs w:val="20"/>
        </w:rPr>
        <w:t>dismissal</w:t>
      </w:r>
      <w:r w:rsidR="00112F92">
        <w:rPr>
          <w:rFonts w:ascii="Cambria" w:hAnsi="Cambria"/>
          <w:color w:val="000000" w:themeColor="text1"/>
          <w:sz w:val="20"/>
          <w:szCs w:val="20"/>
        </w:rPr>
        <w:t>,</w:t>
      </w:r>
      <w:r>
        <w:rPr>
          <w:rFonts w:ascii="Cambria" w:hAnsi="Cambria"/>
          <w:color w:val="000000" w:themeColor="text1"/>
          <w:sz w:val="20"/>
          <w:szCs w:val="20"/>
        </w:rPr>
        <w:t xml:space="preserve"> but </w:t>
      </w:r>
      <w:r w:rsidR="0007284A">
        <w:rPr>
          <w:rFonts w:ascii="Cambria" w:hAnsi="Cambria"/>
          <w:color w:val="000000" w:themeColor="text1"/>
          <w:sz w:val="20"/>
          <w:szCs w:val="20"/>
        </w:rPr>
        <w:t xml:space="preserve">rather </w:t>
      </w:r>
      <w:r w:rsidR="00667A27">
        <w:rPr>
          <w:rFonts w:ascii="Cambria" w:hAnsi="Cambria"/>
          <w:color w:val="000000" w:themeColor="text1"/>
          <w:sz w:val="20"/>
          <w:szCs w:val="20"/>
        </w:rPr>
        <w:t xml:space="preserve">a decision to terminate his appointment </w:t>
      </w:r>
      <w:r w:rsidR="00DB52A8">
        <w:rPr>
          <w:rFonts w:ascii="Cambria" w:hAnsi="Cambria"/>
          <w:color w:val="000000" w:themeColor="text1"/>
          <w:sz w:val="20"/>
          <w:szCs w:val="20"/>
        </w:rPr>
        <w:t xml:space="preserve">as public prosecutor, </w:t>
      </w:r>
      <w:r w:rsidR="00942E1C">
        <w:rPr>
          <w:rFonts w:ascii="Cambria" w:hAnsi="Cambria"/>
          <w:color w:val="000000" w:themeColor="text1"/>
          <w:sz w:val="20"/>
          <w:szCs w:val="20"/>
        </w:rPr>
        <w:t xml:space="preserve">which is valid under the </w:t>
      </w:r>
      <w:r w:rsidR="0053690B">
        <w:rPr>
          <w:rFonts w:ascii="Cambria" w:hAnsi="Cambria"/>
          <w:color w:val="000000" w:themeColor="text1"/>
          <w:sz w:val="20"/>
          <w:szCs w:val="20"/>
        </w:rPr>
        <w:t xml:space="preserve">provisional </w:t>
      </w:r>
      <w:r w:rsidR="004C7242">
        <w:rPr>
          <w:rFonts w:ascii="Cambria" w:hAnsi="Cambria"/>
          <w:color w:val="000000" w:themeColor="text1"/>
          <w:sz w:val="20"/>
          <w:szCs w:val="20"/>
        </w:rPr>
        <w:t xml:space="preserve">status </w:t>
      </w:r>
      <w:r w:rsidR="00012590">
        <w:rPr>
          <w:rFonts w:ascii="Cambria" w:hAnsi="Cambria"/>
          <w:color w:val="000000" w:themeColor="text1"/>
          <w:sz w:val="20"/>
          <w:szCs w:val="20"/>
        </w:rPr>
        <w:t xml:space="preserve">system </w:t>
      </w:r>
      <w:r w:rsidR="00D12EA0">
        <w:rPr>
          <w:rFonts w:ascii="Cambria" w:hAnsi="Cambria"/>
          <w:color w:val="000000" w:themeColor="text1"/>
          <w:sz w:val="20"/>
          <w:szCs w:val="20"/>
        </w:rPr>
        <w:t xml:space="preserve">through which his was appointed. </w:t>
      </w:r>
      <w:r w:rsidR="00D73542">
        <w:rPr>
          <w:rFonts w:ascii="Cambria" w:hAnsi="Cambria"/>
          <w:color w:val="000000" w:themeColor="text1"/>
          <w:sz w:val="20"/>
          <w:szCs w:val="20"/>
        </w:rPr>
        <w:t xml:space="preserve">It </w:t>
      </w:r>
      <w:r w:rsidR="007D1F60">
        <w:rPr>
          <w:rFonts w:ascii="Cambria" w:hAnsi="Cambria"/>
          <w:color w:val="000000" w:themeColor="text1"/>
          <w:sz w:val="20"/>
          <w:szCs w:val="20"/>
        </w:rPr>
        <w:t xml:space="preserve">further contended that, based on applicable </w:t>
      </w:r>
      <w:r w:rsidR="002E1AB8">
        <w:rPr>
          <w:rFonts w:ascii="Cambria" w:hAnsi="Cambria"/>
          <w:color w:val="000000" w:themeColor="text1"/>
          <w:sz w:val="20"/>
          <w:szCs w:val="20"/>
        </w:rPr>
        <w:t xml:space="preserve">law, said </w:t>
      </w:r>
      <w:r w:rsidR="0026323E">
        <w:rPr>
          <w:rFonts w:ascii="Cambria" w:hAnsi="Cambria"/>
          <w:color w:val="000000" w:themeColor="text1"/>
          <w:sz w:val="20"/>
          <w:szCs w:val="20"/>
        </w:rPr>
        <w:t xml:space="preserve">system </w:t>
      </w:r>
      <w:r w:rsidR="00163B4E">
        <w:rPr>
          <w:rFonts w:ascii="Cambria" w:hAnsi="Cambria"/>
          <w:color w:val="000000" w:themeColor="text1"/>
          <w:sz w:val="20"/>
          <w:szCs w:val="20"/>
        </w:rPr>
        <w:t xml:space="preserve">does not give rise </w:t>
      </w:r>
      <w:r w:rsidR="00872A2A">
        <w:rPr>
          <w:rFonts w:ascii="Cambria" w:hAnsi="Cambria"/>
          <w:color w:val="000000" w:themeColor="text1"/>
          <w:sz w:val="20"/>
          <w:szCs w:val="20"/>
        </w:rPr>
        <w:t xml:space="preserve">to any </w:t>
      </w:r>
      <w:r w:rsidR="00163B4E">
        <w:rPr>
          <w:rFonts w:ascii="Cambria" w:hAnsi="Cambria"/>
          <w:color w:val="000000" w:themeColor="text1"/>
          <w:sz w:val="20"/>
          <w:szCs w:val="20"/>
        </w:rPr>
        <w:t xml:space="preserve">rights </w:t>
      </w:r>
      <w:r w:rsidR="00447E32">
        <w:rPr>
          <w:rFonts w:ascii="Cambria" w:hAnsi="Cambria"/>
          <w:color w:val="000000" w:themeColor="text1"/>
          <w:sz w:val="20"/>
          <w:szCs w:val="20"/>
        </w:rPr>
        <w:t xml:space="preserve">other </w:t>
      </w:r>
      <w:r w:rsidR="00163B4E">
        <w:rPr>
          <w:rFonts w:ascii="Cambria" w:hAnsi="Cambria"/>
          <w:color w:val="000000" w:themeColor="text1"/>
          <w:sz w:val="20"/>
          <w:szCs w:val="20"/>
        </w:rPr>
        <w:t xml:space="preserve">than those inherent to his position. </w:t>
      </w:r>
      <w:r w:rsidR="00AF699D">
        <w:rPr>
          <w:rFonts w:ascii="Cambria" w:hAnsi="Cambria"/>
          <w:color w:val="000000" w:themeColor="text1"/>
          <w:sz w:val="20"/>
          <w:szCs w:val="20"/>
        </w:rPr>
        <w:t xml:space="preserve"> It clar</w:t>
      </w:r>
      <w:r w:rsidR="00FA76BF">
        <w:rPr>
          <w:rFonts w:ascii="Cambria" w:hAnsi="Cambria"/>
          <w:color w:val="000000" w:themeColor="text1"/>
          <w:sz w:val="20"/>
          <w:szCs w:val="20"/>
        </w:rPr>
        <w:t>ified that, while a tenured</w:t>
      </w:r>
      <w:r w:rsidR="00704869">
        <w:rPr>
          <w:rFonts w:ascii="Cambria" w:hAnsi="Cambria"/>
          <w:color w:val="000000" w:themeColor="text1"/>
          <w:sz w:val="20"/>
          <w:szCs w:val="20"/>
        </w:rPr>
        <w:t xml:space="preserve"> judge has permanent status, a provisional judge is not permanent and only </w:t>
      </w:r>
      <w:r w:rsidR="004913FA">
        <w:rPr>
          <w:rFonts w:ascii="Cambria" w:hAnsi="Cambria"/>
          <w:color w:val="000000" w:themeColor="text1"/>
          <w:sz w:val="20"/>
          <w:szCs w:val="20"/>
        </w:rPr>
        <w:t xml:space="preserve">serves in office </w:t>
      </w:r>
      <w:r w:rsidR="00704869">
        <w:rPr>
          <w:rFonts w:ascii="Cambria" w:hAnsi="Cambria"/>
          <w:color w:val="000000" w:themeColor="text1"/>
          <w:sz w:val="20"/>
          <w:szCs w:val="20"/>
        </w:rPr>
        <w:t xml:space="preserve">on a temporary basis.  </w:t>
      </w:r>
    </w:p>
    <w:p w14:paraId="5C5062A5"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12E54D7A" w14:textId="2057D664" w:rsidR="00105D7F" w:rsidRPr="006271B7" w:rsidRDefault="005F2556"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Based on the findings of fact and law, the Inter-American Commission concluded that the State is responsible for violation of Articles </w:t>
      </w:r>
      <w:r w:rsidR="00105D7F" w:rsidRPr="006271B7">
        <w:rPr>
          <w:rFonts w:ascii="Cambria" w:hAnsi="Cambria"/>
          <w:color w:val="000000" w:themeColor="text1"/>
          <w:sz w:val="20"/>
          <w:szCs w:val="20"/>
        </w:rPr>
        <w:t>8.1, 8.2, 8.2 b), 8.2 c) (</w:t>
      </w:r>
      <w:r w:rsidR="00F963B4">
        <w:rPr>
          <w:rFonts w:ascii="Cambria" w:hAnsi="Cambria"/>
          <w:color w:val="000000" w:themeColor="text1"/>
          <w:sz w:val="20"/>
          <w:szCs w:val="20"/>
        </w:rPr>
        <w:t>fair trial</w:t>
      </w:r>
      <w:r w:rsidR="00105D7F" w:rsidRPr="006271B7">
        <w:rPr>
          <w:rFonts w:ascii="Cambria" w:hAnsi="Cambria"/>
          <w:color w:val="000000" w:themeColor="text1"/>
          <w:sz w:val="20"/>
          <w:szCs w:val="20"/>
        </w:rPr>
        <w:t>), 9 (</w:t>
      </w:r>
      <w:r w:rsidR="00A20626">
        <w:rPr>
          <w:rFonts w:ascii="Cambria" w:hAnsi="Cambria"/>
          <w:color w:val="000000" w:themeColor="text1"/>
          <w:sz w:val="20"/>
          <w:szCs w:val="20"/>
        </w:rPr>
        <w:t>freedom from ex post fact</w:t>
      </w:r>
      <w:r w:rsidR="0090124F">
        <w:rPr>
          <w:rFonts w:ascii="Cambria" w:hAnsi="Cambria"/>
          <w:color w:val="000000" w:themeColor="text1"/>
          <w:sz w:val="20"/>
          <w:szCs w:val="20"/>
        </w:rPr>
        <w:t>o</w:t>
      </w:r>
      <w:r w:rsidR="00A20626">
        <w:rPr>
          <w:rFonts w:ascii="Cambria" w:hAnsi="Cambria"/>
          <w:color w:val="000000" w:themeColor="text1"/>
          <w:sz w:val="20"/>
          <w:szCs w:val="20"/>
        </w:rPr>
        <w:t xml:space="preserve"> law</w:t>
      </w:r>
      <w:r w:rsidR="00105D7F" w:rsidRPr="006271B7">
        <w:rPr>
          <w:rFonts w:ascii="Cambria" w:hAnsi="Cambria"/>
          <w:color w:val="000000" w:themeColor="text1"/>
          <w:sz w:val="20"/>
          <w:szCs w:val="20"/>
        </w:rPr>
        <w:t>), 23.1.c (</w:t>
      </w:r>
      <w:r w:rsidR="00863454">
        <w:rPr>
          <w:rFonts w:ascii="Cambria" w:hAnsi="Cambria"/>
          <w:color w:val="000000" w:themeColor="text1"/>
          <w:sz w:val="20"/>
          <w:szCs w:val="20"/>
        </w:rPr>
        <w:t>right to participate in government</w:t>
      </w:r>
      <w:r w:rsidR="00880C04">
        <w:rPr>
          <w:rFonts w:ascii="Cambria" w:hAnsi="Cambria"/>
          <w:color w:val="000000" w:themeColor="text1"/>
          <w:sz w:val="20"/>
          <w:szCs w:val="20"/>
        </w:rPr>
        <w:t>) and</w:t>
      </w:r>
      <w:r w:rsidR="00105D7F" w:rsidRPr="006271B7">
        <w:rPr>
          <w:rFonts w:ascii="Cambria" w:hAnsi="Cambria"/>
          <w:color w:val="000000" w:themeColor="text1"/>
          <w:sz w:val="20"/>
          <w:szCs w:val="20"/>
        </w:rPr>
        <w:t xml:space="preserve"> 25.1 (</w:t>
      </w:r>
      <w:r w:rsidR="00A93721">
        <w:rPr>
          <w:rFonts w:ascii="Cambria" w:hAnsi="Cambria"/>
          <w:color w:val="000000" w:themeColor="text1"/>
          <w:sz w:val="20"/>
          <w:szCs w:val="20"/>
        </w:rPr>
        <w:t>judicial protection</w:t>
      </w:r>
      <w:r w:rsidR="00105D7F" w:rsidRPr="006271B7">
        <w:rPr>
          <w:rFonts w:ascii="Cambria" w:hAnsi="Cambria"/>
          <w:color w:val="000000" w:themeColor="text1"/>
          <w:sz w:val="20"/>
          <w:szCs w:val="20"/>
        </w:rPr>
        <w:t xml:space="preserve">) </w:t>
      </w:r>
      <w:r w:rsidR="00B32ABC">
        <w:rPr>
          <w:rFonts w:ascii="Cambria" w:hAnsi="Cambria"/>
          <w:color w:val="000000" w:themeColor="text1"/>
          <w:sz w:val="20"/>
          <w:szCs w:val="20"/>
        </w:rPr>
        <w:t>of the American Convention on Human Rights (hereinafter, “the American Convention” or “the Convention”), in connection with the obl</w:t>
      </w:r>
      <w:r w:rsidR="00A32741">
        <w:rPr>
          <w:rFonts w:ascii="Cambria" w:hAnsi="Cambria"/>
          <w:color w:val="000000" w:themeColor="text1"/>
          <w:sz w:val="20"/>
          <w:szCs w:val="20"/>
        </w:rPr>
        <w:t xml:space="preserve">igations set forth in Articles </w:t>
      </w:r>
      <w:r w:rsidR="00B32ABC">
        <w:rPr>
          <w:rFonts w:ascii="Cambria" w:hAnsi="Cambria"/>
          <w:color w:val="000000" w:themeColor="text1"/>
          <w:sz w:val="20"/>
          <w:szCs w:val="20"/>
        </w:rPr>
        <w:t xml:space="preserve">1.1 and 2 of the same instrument. </w:t>
      </w:r>
      <w:r w:rsidR="006D2994">
        <w:rPr>
          <w:rFonts w:ascii="Cambria" w:hAnsi="Cambria"/>
          <w:color w:val="000000" w:themeColor="text1"/>
          <w:sz w:val="20"/>
          <w:szCs w:val="20"/>
        </w:rPr>
        <w:t xml:space="preserve">The Commission </w:t>
      </w:r>
      <w:r w:rsidR="00167980">
        <w:rPr>
          <w:rFonts w:ascii="Cambria" w:hAnsi="Cambria"/>
          <w:color w:val="000000" w:themeColor="text1"/>
          <w:sz w:val="20"/>
          <w:szCs w:val="20"/>
        </w:rPr>
        <w:t xml:space="preserve">issued the respective recommendations. </w:t>
      </w:r>
    </w:p>
    <w:p w14:paraId="01DA0CA1"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25231EA8" w14:textId="52DF1829" w:rsidR="00105D7F" w:rsidRPr="006271B7" w:rsidRDefault="000229E4" w:rsidP="009D75D4">
      <w:pPr>
        <w:pStyle w:val="Heading1"/>
        <w:rPr>
          <w:lang w:val="en-US"/>
        </w:rPr>
      </w:pPr>
      <w:bookmarkStart w:id="2" w:name="_Toc521918411"/>
      <w:bookmarkStart w:id="3" w:name="_Toc521483528"/>
      <w:r>
        <w:rPr>
          <w:lang w:val="en-US"/>
        </w:rPr>
        <w:t>ARGUMENTS OF THE PARTIES</w:t>
      </w:r>
      <w:bookmarkEnd w:id="2"/>
      <w:r>
        <w:rPr>
          <w:lang w:val="en-US"/>
        </w:rPr>
        <w:t xml:space="preserve"> </w:t>
      </w:r>
      <w:bookmarkEnd w:id="3"/>
    </w:p>
    <w:p w14:paraId="4F5BE647" w14:textId="77777777" w:rsidR="00105D7F" w:rsidRPr="006271B7" w:rsidRDefault="00105D7F" w:rsidP="00105D7F"/>
    <w:p w14:paraId="139E1B12" w14:textId="22E1502C" w:rsidR="00105D7F" w:rsidRPr="006271B7" w:rsidRDefault="000229E4" w:rsidP="009D75D4">
      <w:pPr>
        <w:pStyle w:val="Heading2"/>
        <w:rPr>
          <w:lang w:val="en-US"/>
        </w:rPr>
      </w:pPr>
      <w:bookmarkStart w:id="4" w:name="_Toc521918412"/>
      <w:bookmarkStart w:id="5" w:name="_Toc521483529"/>
      <w:r>
        <w:rPr>
          <w:lang w:val="en-US"/>
        </w:rPr>
        <w:t>Petitioner</w:t>
      </w:r>
      <w:bookmarkEnd w:id="4"/>
      <w:r>
        <w:rPr>
          <w:lang w:val="en-US"/>
        </w:rPr>
        <w:t xml:space="preserve"> </w:t>
      </w:r>
      <w:bookmarkEnd w:id="5"/>
    </w:p>
    <w:p w14:paraId="33813CE2" w14:textId="77777777" w:rsidR="00105D7F" w:rsidRPr="006271B7" w:rsidRDefault="00105D7F" w:rsidP="00105D7F">
      <w:pPr>
        <w:suppressAutoHyphens/>
        <w:ind w:left="1440"/>
        <w:rPr>
          <w:rFonts w:asciiTheme="majorHAnsi" w:eastAsia="Cambria" w:hAnsiTheme="majorHAnsi" w:cs="Cambria"/>
          <w:b/>
          <w:color w:val="000000"/>
          <w:sz w:val="20"/>
          <w:szCs w:val="20"/>
          <w:u w:color="000000"/>
          <w:lang w:eastAsia="es-ES"/>
        </w:rPr>
      </w:pPr>
    </w:p>
    <w:p w14:paraId="00097E8D" w14:textId="6CD507A2" w:rsidR="00105D7F" w:rsidRPr="006271B7" w:rsidRDefault="00825DBE"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By way of context, the petitioner </w:t>
      </w:r>
      <w:r w:rsidR="00D64170">
        <w:rPr>
          <w:rFonts w:ascii="Cambria" w:hAnsi="Cambria"/>
          <w:color w:val="000000" w:themeColor="text1"/>
          <w:sz w:val="20"/>
          <w:szCs w:val="20"/>
        </w:rPr>
        <w:t xml:space="preserve">noted that from 1991 to 2000, </w:t>
      </w:r>
      <w:r w:rsidR="0081298A">
        <w:rPr>
          <w:rFonts w:ascii="Cambria" w:hAnsi="Cambria"/>
          <w:color w:val="000000" w:themeColor="text1"/>
          <w:sz w:val="20"/>
          <w:szCs w:val="20"/>
        </w:rPr>
        <w:t xml:space="preserve">there did not exist in Peru any </w:t>
      </w:r>
      <w:r w:rsidR="00912BC1">
        <w:rPr>
          <w:rFonts w:ascii="Cambria" w:hAnsi="Cambria"/>
          <w:color w:val="000000" w:themeColor="text1"/>
          <w:sz w:val="20"/>
          <w:szCs w:val="20"/>
        </w:rPr>
        <w:t xml:space="preserve">entity </w:t>
      </w:r>
      <w:r w:rsidR="00D64170">
        <w:rPr>
          <w:rFonts w:ascii="Cambria" w:hAnsi="Cambria"/>
          <w:color w:val="000000" w:themeColor="text1"/>
          <w:sz w:val="20"/>
          <w:szCs w:val="20"/>
        </w:rPr>
        <w:t>to appo</w:t>
      </w:r>
      <w:r w:rsidR="00D6181D">
        <w:rPr>
          <w:rFonts w:ascii="Cambria" w:hAnsi="Cambria"/>
          <w:color w:val="000000" w:themeColor="text1"/>
          <w:sz w:val="20"/>
          <w:szCs w:val="20"/>
        </w:rPr>
        <w:t xml:space="preserve">int prosecutors </w:t>
      </w:r>
      <w:r w:rsidR="0055420D">
        <w:rPr>
          <w:rFonts w:ascii="Cambria" w:hAnsi="Cambria"/>
          <w:color w:val="000000" w:themeColor="text1"/>
          <w:sz w:val="20"/>
          <w:szCs w:val="20"/>
        </w:rPr>
        <w:t>and</w:t>
      </w:r>
      <w:r w:rsidR="00D6181D">
        <w:rPr>
          <w:rFonts w:ascii="Cambria" w:hAnsi="Cambria"/>
          <w:color w:val="000000" w:themeColor="text1"/>
          <w:sz w:val="20"/>
          <w:szCs w:val="20"/>
        </w:rPr>
        <w:t xml:space="preserve">, </w:t>
      </w:r>
      <w:r w:rsidR="0055420D">
        <w:rPr>
          <w:rFonts w:ascii="Cambria" w:hAnsi="Cambria"/>
          <w:color w:val="000000" w:themeColor="text1"/>
          <w:sz w:val="20"/>
          <w:szCs w:val="20"/>
        </w:rPr>
        <w:t>therefore</w:t>
      </w:r>
      <w:r w:rsidR="00D6181D">
        <w:rPr>
          <w:rFonts w:ascii="Cambria" w:hAnsi="Cambria"/>
          <w:color w:val="000000" w:themeColor="text1"/>
          <w:sz w:val="20"/>
          <w:szCs w:val="20"/>
        </w:rPr>
        <w:t xml:space="preserve">, the </w:t>
      </w:r>
      <w:r w:rsidR="00125E5D">
        <w:rPr>
          <w:rFonts w:ascii="Cambria" w:hAnsi="Cambria"/>
          <w:color w:val="000000" w:themeColor="text1"/>
          <w:sz w:val="20"/>
          <w:szCs w:val="20"/>
        </w:rPr>
        <w:t xml:space="preserve">Office of the </w:t>
      </w:r>
      <w:r w:rsidR="00B40015">
        <w:rPr>
          <w:rFonts w:ascii="Cambria" w:hAnsi="Cambria"/>
          <w:color w:val="000000" w:themeColor="text1"/>
          <w:sz w:val="20"/>
          <w:szCs w:val="20"/>
        </w:rPr>
        <w:t>Attorney General</w:t>
      </w:r>
      <w:r w:rsidR="00125E5D">
        <w:rPr>
          <w:rFonts w:ascii="Cambria" w:hAnsi="Cambria"/>
          <w:color w:val="000000" w:themeColor="text1"/>
          <w:sz w:val="20"/>
          <w:szCs w:val="20"/>
        </w:rPr>
        <w:t xml:space="preserve"> </w:t>
      </w:r>
      <w:r w:rsidR="00D6181D">
        <w:rPr>
          <w:rFonts w:ascii="Cambria" w:hAnsi="Cambria"/>
          <w:color w:val="000000" w:themeColor="text1"/>
          <w:sz w:val="20"/>
          <w:szCs w:val="20"/>
        </w:rPr>
        <w:t xml:space="preserve">would </w:t>
      </w:r>
      <w:r w:rsidR="00AE08F1">
        <w:rPr>
          <w:rFonts w:ascii="Cambria" w:hAnsi="Cambria"/>
          <w:color w:val="000000" w:themeColor="text1"/>
          <w:sz w:val="20"/>
          <w:szCs w:val="20"/>
        </w:rPr>
        <w:t xml:space="preserve">make provisional appointments of prosecutors </w:t>
      </w:r>
      <w:r w:rsidR="00D6181D">
        <w:rPr>
          <w:rFonts w:ascii="Cambria" w:hAnsi="Cambria"/>
          <w:color w:val="000000" w:themeColor="text1"/>
          <w:sz w:val="20"/>
          <w:szCs w:val="20"/>
        </w:rPr>
        <w:t xml:space="preserve">after </w:t>
      </w:r>
      <w:r w:rsidR="00AE08F1">
        <w:rPr>
          <w:rFonts w:ascii="Cambria" w:hAnsi="Cambria"/>
          <w:color w:val="000000" w:themeColor="text1"/>
          <w:sz w:val="20"/>
          <w:szCs w:val="20"/>
        </w:rPr>
        <w:t>assessing their qualifications.</w:t>
      </w:r>
      <w:r w:rsidR="006B7460">
        <w:rPr>
          <w:rFonts w:ascii="Cambria" w:hAnsi="Cambria"/>
          <w:color w:val="000000" w:themeColor="text1"/>
          <w:sz w:val="20"/>
          <w:szCs w:val="20"/>
        </w:rPr>
        <w:t xml:space="preserve"> He</w:t>
      </w:r>
      <w:r w:rsidR="00A213EB">
        <w:rPr>
          <w:rFonts w:ascii="Cambria" w:hAnsi="Cambria"/>
          <w:color w:val="000000" w:themeColor="text1"/>
          <w:sz w:val="20"/>
          <w:szCs w:val="20"/>
        </w:rPr>
        <w:t xml:space="preserve"> </w:t>
      </w:r>
      <w:r w:rsidR="002C1125">
        <w:rPr>
          <w:rFonts w:ascii="Cambria" w:hAnsi="Cambria"/>
          <w:color w:val="000000" w:themeColor="text1"/>
          <w:sz w:val="20"/>
          <w:szCs w:val="20"/>
        </w:rPr>
        <w:t xml:space="preserve">explained </w:t>
      </w:r>
      <w:r w:rsidR="00A213EB">
        <w:rPr>
          <w:rFonts w:ascii="Cambria" w:hAnsi="Cambria"/>
          <w:color w:val="000000" w:themeColor="text1"/>
          <w:sz w:val="20"/>
          <w:szCs w:val="20"/>
        </w:rPr>
        <w:t xml:space="preserve">that provisional prosecutors </w:t>
      </w:r>
      <w:r w:rsidR="005D4ADE">
        <w:rPr>
          <w:rFonts w:ascii="Cambria" w:hAnsi="Cambria"/>
          <w:color w:val="000000" w:themeColor="text1"/>
          <w:sz w:val="20"/>
          <w:szCs w:val="20"/>
        </w:rPr>
        <w:t>performed t</w:t>
      </w:r>
      <w:r w:rsidR="0099750E">
        <w:rPr>
          <w:rFonts w:ascii="Cambria" w:hAnsi="Cambria"/>
          <w:color w:val="000000" w:themeColor="text1"/>
          <w:sz w:val="20"/>
          <w:szCs w:val="20"/>
        </w:rPr>
        <w:t>he same duties as</w:t>
      </w:r>
      <w:r w:rsidR="00B40015">
        <w:rPr>
          <w:rFonts w:ascii="Cambria" w:hAnsi="Cambria"/>
          <w:color w:val="000000" w:themeColor="text1"/>
          <w:sz w:val="20"/>
          <w:szCs w:val="20"/>
        </w:rPr>
        <w:t xml:space="preserve"> </w:t>
      </w:r>
      <w:r w:rsidR="00642A99">
        <w:rPr>
          <w:rFonts w:ascii="Cambria" w:hAnsi="Cambria"/>
          <w:color w:val="000000" w:themeColor="text1"/>
          <w:sz w:val="20"/>
          <w:szCs w:val="20"/>
        </w:rPr>
        <w:t xml:space="preserve">tenured </w:t>
      </w:r>
      <w:r w:rsidR="005D4ADE">
        <w:rPr>
          <w:rFonts w:ascii="Cambria" w:hAnsi="Cambria"/>
          <w:color w:val="000000" w:themeColor="text1"/>
          <w:sz w:val="20"/>
          <w:szCs w:val="20"/>
        </w:rPr>
        <w:t>prosecutor</w:t>
      </w:r>
      <w:r w:rsidR="0099750E">
        <w:rPr>
          <w:rFonts w:ascii="Cambria" w:hAnsi="Cambria"/>
          <w:color w:val="000000" w:themeColor="text1"/>
          <w:sz w:val="20"/>
          <w:szCs w:val="20"/>
        </w:rPr>
        <w:t>s</w:t>
      </w:r>
      <w:r w:rsidR="002E6D6D">
        <w:rPr>
          <w:rFonts w:ascii="Cambria" w:hAnsi="Cambria"/>
          <w:color w:val="000000" w:themeColor="text1"/>
          <w:sz w:val="20"/>
          <w:szCs w:val="20"/>
        </w:rPr>
        <w:t>,</w:t>
      </w:r>
      <w:r w:rsidR="005D4ADE">
        <w:rPr>
          <w:rFonts w:ascii="Cambria" w:hAnsi="Cambria"/>
          <w:color w:val="000000" w:themeColor="text1"/>
          <w:sz w:val="20"/>
          <w:szCs w:val="20"/>
        </w:rPr>
        <w:t xml:space="preserve"> but </w:t>
      </w:r>
      <w:r w:rsidR="000D62C2">
        <w:rPr>
          <w:rFonts w:ascii="Cambria" w:hAnsi="Cambria"/>
          <w:color w:val="000000" w:themeColor="text1"/>
          <w:sz w:val="20"/>
          <w:szCs w:val="20"/>
        </w:rPr>
        <w:t xml:space="preserve">were </w:t>
      </w:r>
      <w:r w:rsidR="005D4ADE">
        <w:rPr>
          <w:rFonts w:ascii="Cambria" w:hAnsi="Cambria"/>
          <w:color w:val="000000" w:themeColor="text1"/>
          <w:sz w:val="20"/>
          <w:szCs w:val="20"/>
        </w:rPr>
        <w:t xml:space="preserve">removed by the Office of the </w:t>
      </w:r>
      <w:r w:rsidR="003C312E">
        <w:rPr>
          <w:rFonts w:ascii="Cambria" w:hAnsi="Cambria"/>
          <w:color w:val="000000" w:themeColor="text1"/>
          <w:sz w:val="20"/>
          <w:szCs w:val="20"/>
        </w:rPr>
        <w:t>Attorney General</w:t>
      </w:r>
      <w:r w:rsidR="00373C59">
        <w:rPr>
          <w:rFonts w:ascii="Cambria" w:hAnsi="Cambria"/>
          <w:color w:val="000000" w:themeColor="text1"/>
          <w:sz w:val="20"/>
          <w:szCs w:val="20"/>
        </w:rPr>
        <w:t xml:space="preserve"> without any prior proceeding. </w:t>
      </w:r>
      <w:r w:rsidR="00F93C47">
        <w:rPr>
          <w:rFonts w:ascii="Cambria" w:hAnsi="Cambria"/>
          <w:color w:val="000000" w:themeColor="text1"/>
          <w:sz w:val="20"/>
          <w:szCs w:val="20"/>
        </w:rPr>
        <w:t>He</w:t>
      </w:r>
      <w:r w:rsidR="00373C59">
        <w:rPr>
          <w:rFonts w:ascii="Cambria" w:hAnsi="Cambria"/>
          <w:color w:val="000000" w:themeColor="text1"/>
          <w:sz w:val="20"/>
          <w:szCs w:val="20"/>
        </w:rPr>
        <w:t xml:space="preserve"> also </w:t>
      </w:r>
      <w:r w:rsidR="00255CAB">
        <w:rPr>
          <w:rFonts w:ascii="Cambria" w:hAnsi="Cambria"/>
          <w:color w:val="000000" w:themeColor="text1"/>
          <w:sz w:val="20"/>
          <w:szCs w:val="20"/>
        </w:rPr>
        <w:t>noted that at that time all prosecutor</w:t>
      </w:r>
      <w:r w:rsidR="00197719">
        <w:rPr>
          <w:rFonts w:ascii="Cambria" w:hAnsi="Cambria"/>
          <w:color w:val="000000" w:themeColor="text1"/>
          <w:sz w:val="20"/>
          <w:szCs w:val="20"/>
        </w:rPr>
        <w:t>ial</w:t>
      </w:r>
      <w:r w:rsidR="00255CAB">
        <w:rPr>
          <w:rFonts w:ascii="Cambria" w:hAnsi="Cambria"/>
          <w:color w:val="000000" w:themeColor="text1"/>
          <w:sz w:val="20"/>
          <w:szCs w:val="20"/>
        </w:rPr>
        <w:t xml:space="preserve"> positions were of a provisional nature. </w:t>
      </w:r>
    </w:p>
    <w:p w14:paraId="07488F8A"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05B749F9" w14:textId="4392BFFF" w:rsidR="00105D7F" w:rsidRPr="006271B7" w:rsidRDefault="007E2282"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I</w:t>
      </w:r>
      <w:r w:rsidR="007A187B">
        <w:rPr>
          <w:rFonts w:ascii="Cambria" w:hAnsi="Cambria"/>
          <w:color w:val="000000" w:themeColor="text1"/>
          <w:sz w:val="20"/>
          <w:szCs w:val="20"/>
        </w:rPr>
        <w:t>n that context</w:t>
      </w:r>
      <w:r>
        <w:rPr>
          <w:rFonts w:ascii="Cambria" w:hAnsi="Cambria"/>
          <w:color w:val="000000" w:themeColor="text1"/>
          <w:sz w:val="20"/>
          <w:szCs w:val="20"/>
        </w:rPr>
        <w:t>, he claimed,</w:t>
      </w:r>
      <w:r w:rsidR="00BC2F55">
        <w:rPr>
          <w:rFonts w:ascii="Cambria" w:hAnsi="Cambria"/>
          <w:color w:val="000000" w:themeColor="text1"/>
          <w:sz w:val="20"/>
          <w:szCs w:val="20"/>
        </w:rPr>
        <w:t xml:space="preserve"> he was appointed as</w:t>
      </w:r>
      <w:r w:rsidR="007A187B">
        <w:rPr>
          <w:rFonts w:ascii="Cambria" w:hAnsi="Cambria"/>
          <w:color w:val="000000" w:themeColor="text1"/>
          <w:sz w:val="20"/>
          <w:szCs w:val="20"/>
        </w:rPr>
        <w:t xml:space="preserve"> Provisional</w:t>
      </w:r>
      <w:r w:rsidR="00064EC9">
        <w:rPr>
          <w:rFonts w:ascii="Cambria" w:hAnsi="Cambria"/>
          <w:color w:val="000000" w:themeColor="text1"/>
          <w:sz w:val="20"/>
          <w:szCs w:val="20"/>
        </w:rPr>
        <w:t xml:space="preserve"> Provi</w:t>
      </w:r>
      <w:r w:rsidR="00BC2F55">
        <w:rPr>
          <w:rFonts w:ascii="Cambria" w:hAnsi="Cambria"/>
          <w:color w:val="000000" w:themeColor="text1"/>
          <w:sz w:val="20"/>
          <w:szCs w:val="20"/>
        </w:rPr>
        <w:t>ncial Deputy Prosecutor to</w:t>
      </w:r>
      <w:r w:rsidR="007A187B">
        <w:rPr>
          <w:rFonts w:ascii="Cambria" w:hAnsi="Cambria"/>
          <w:color w:val="000000" w:themeColor="text1"/>
          <w:sz w:val="20"/>
          <w:szCs w:val="20"/>
        </w:rPr>
        <w:t xml:space="preserve"> the </w:t>
      </w:r>
      <w:r w:rsidR="00DC64CD">
        <w:rPr>
          <w:rFonts w:ascii="Cambria" w:hAnsi="Cambria"/>
          <w:color w:val="000000" w:themeColor="text1"/>
          <w:sz w:val="20"/>
          <w:szCs w:val="20"/>
        </w:rPr>
        <w:t xml:space="preserve">Joint Provincial </w:t>
      </w:r>
      <w:r w:rsidR="00360C79">
        <w:rPr>
          <w:rFonts w:ascii="Cambria" w:hAnsi="Cambria"/>
          <w:color w:val="000000" w:themeColor="text1"/>
          <w:sz w:val="20"/>
          <w:szCs w:val="20"/>
        </w:rPr>
        <w:t xml:space="preserve">Prosecutor’s </w:t>
      </w:r>
      <w:r w:rsidR="007A187B">
        <w:rPr>
          <w:rFonts w:ascii="Cambria" w:hAnsi="Cambria"/>
          <w:color w:val="000000" w:themeColor="text1"/>
          <w:sz w:val="20"/>
          <w:szCs w:val="20"/>
        </w:rPr>
        <w:t xml:space="preserve">Office </w:t>
      </w:r>
      <w:r w:rsidR="00672692">
        <w:rPr>
          <w:rFonts w:ascii="Cambria" w:hAnsi="Cambria"/>
          <w:color w:val="000000" w:themeColor="text1"/>
          <w:sz w:val="20"/>
          <w:szCs w:val="20"/>
        </w:rPr>
        <w:t xml:space="preserve">of La Mar </w:t>
      </w:r>
      <w:r w:rsidR="005D23CC">
        <w:rPr>
          <w:rFonts w:ascii="Cambria" w:hAnsi="Cambria"/>
          <w:color w:val="000000" w:themeColor="text1"/>
          <w:sz w:val="20"/>
          <w:szCs w:val="20"/>
        </w:rPr>
        <w:t xml:space="preserve">under </w:t>
      </w:r>
      <w:r w:rsidR="00672692">
        <w:rPr>
          <w:rFonts w:ascii="Cambria" w:hAnsi="Cambria"/>
          <w:color w:val="000000" w:themeColor="text1"/>
          <w:sz w:val="20"/>
          <w:szCs w:val="20"/>
        </w:rPr>
        <w:t xml:space="preserve">resolution No. </w:t>
      </w:r>
      <w:r w:rsidR="00105D7F" w:rsidRPr="006271B7">
        <w:rPr>
          <w:rFonts w:ascii="Cambria" w:hAnsi="Cambria"/>
          <w:color w:val="000000" w:themeColor="text1"/>
          <w:sz w:val="20"/>
          <w:szCs w:val="20"/>
        </w:rPr>
        <w:t xml:space="preserve">464-98-MP-CEMP </w:t>
      </w:r>
      <w:r w:rsidR="005C2F5F">
        <w:rPr>
          <w:rFonts w:ascii="Cambria" w:hAnsi="Cambria"/>
          <w:color w:val="000000" w:themeColor="text1"/>
          <w:sz w:val="20"/>
          <w:szCs w:val="20"/>
        </w:rPr>
        <w:t xml:space="preserve">of June </w:t>
      </w:r>
      <w:r w:rsidR="00105D7F" w:rsidRPr="006271B7">
        <w:rPr>
          <w:rFonts w:ascii="Cambria" w:hAnsi="Cambria"/>
          <w:color w:val="000000" w:themeColor="text1"/>
          <w:sz w:val="20"/>
          <w:szCs w:val="20"/>
        </w:rPr>
        <w:t>30</w:t>
      </w:r>
      <w:r w:rsidR="005C2F5F">
        <w:rPr>
          <w:rFonts w:ascii="Cambria" w:hAnsi="Cambria"/>
          <w:color w:val="000000" w:themeColor="text1"/>
          <w:sz w:val="20"/>
          <w:szCs w:val="20"/>
        </w:rPr>
        <w:t>,</w:t>
      </w:r>
      <w:r w:rsidR="00105D7F" w:rsidRPr="006271B7">
        <w:rPr>
          <w:rFonts w:ascii="Cambria" w:hAnsi="Cambria"/>
          <w:color w:val="000000" w:themeColor="text1"/>
          <w:sz w:val="20"/>
          <w:szCs w:val="20"/>
        </w:rPr>
        <w:t xml:space="preserve"> 1998 </w:t>
      </w:r>
      <w:r w:rsidR="00451130">
        <w:rPr>
          <w:rFonts w:ascii="Cambria" w:hAnsi="Cambria"/>
          <w:color w:val="000000" w:themeColor="text1"/>
          <w:sz w:val="20"/>
          <w:szCs w:val="20"/>
        </w:rPr>
        <w:t xml:space="preserve">and that, </w:t>
      </w:r>
      <w:r w:rsidR="000C13C7">
        <w:rPr>
          <w:rFonts w:ascii="Cambria" w:hAnsi="Cambria"/>
          <w:color w:val="000000" w:themeColor="text1"/>
          <w:sz w:val="20"/>
          <w:szCs w:val="20"/>
        </w:rPr>
        <w:t xml:space="preserve">subsequently, </w:t>
      </w:r>
      <w:r w:rsidR="005D23CC">
        <w:rPr>
          <w:rFonts w:ascii="Cambria" w:hAnsi="Cambria"/>
          <w:color w:val="000000" w:themeColor="text1"/>
          <w:sz w:val="20"/>
          <w:szCs w:val="20"/>
        </w:rPr>
        <w:t xml:space="preserve">under </w:t>
      </w:r>
      <w:r w:rsidR="000C13C7">
        <w:rPr>
          <w:rFonts w:ascii="Cambria" w:hAnsi="Cambria"/>
          <w:color w:val="000000" w:themeColor="text1"/>
          <w:sz w:val="20"/>
          <w:szCs w:val="20"/>
        </w:rPr>
        <w:t xml:space="preserve">resolution </w:t>
      </w:r>
      <w:r w:rsidR="00105D7F" w:rsidRPr="006271B7">
        <w:rPr>
          <w:rFonts w:ascii="Cambria" w:hAnsi="Cambria"/>
          <w:color w:val="000000" w:themeColor="text1"/>
          <w:sz w:val="20"/>
          <w:szCs w:val="20"/>
        </w:rPr>
        <w:t xml:space="preserve">No. 565-2002-MP-FN </w:t>
      </w:r>
      <w:r w:rsidR="009F7AE1">
        <w:rPr>
          <w:rFonts w:ascii="Cambria" w:hAnsi="Cambria"/>
          <w:color w:val="000000" w:themeColor="text1"/>
          <w:sz w:val="20"/>
          <w:szCs w:val="20"/>
        </w:rPr>
        <w:t xml:space="preserve">of April </w:t>
      </w:r>
      <w:r w:rsidR="00105D7F" w:rsidRPr="006271B7">
        <w:rPr>
          <w:rFonts w:ascii="Cambria" w:hAnsi="Cambria"/>
          <w:color w:val="000000" w:themeColor="text1"/>
          <w:sz w:val="20"/>
          <w:szCs w:val="20"/>
        </w:rPr>
        <w:t>8</w:t>
      </w:r>
      <w:r w:rsidR="009F7AE1">
        <w:rPr>
          <w:rFonts w:ascii="Cambria" w:hAnsi="Cambria"/>
          <w:color w:val="000000" w:themeColor="text1"/>
          <w:sz w:val="20"/>
          <w:szCs w:val="20"/>
        </w:rPr>
        <w:t>,</w:t>
      </w:r>
      <w:r w:rsidR="00105D7F" w:rsidRPr="006271B7">
        <w:rPr>
          <w:rFonts w:ascii="Cambria" w:hAnsi="Cambria"/>
          <w:color w:val="000000" w:themeColor="text1"/>
          <w:sz w:val="20"/>
          <w:szCs w:val="20"/>
        </w:rPr>
        <w:t xml:space="preserve"> 2002</w:t>
      </w:r>
      <w:r w:rsidR="009F7AE1">
        <w:rPr>
          <w:rFonts w:ascii="Cambria" w:hAnsi="Cambria"/>
          <w:color w:val="000000" w:themeColor="text1"/>
          <w:sz w:val="20"/>
          <w:szCs w:val="20"/>
        </w:rPr>
        <w:t xml:space="preserve">, he was appointed as Provisional Provincial Deputy Prosecutor </w:t>
      </w:r>
      <w:r w:rsidR="00197228">
        <w:rPr>
          <w:rFonts w:ascii="Cambria" w:hAnsi="Cambria"/>
          <w:color w:val="000000" w:themeColor="text1"/>
          <w:sz w:val="20"/>
          <w:szCs w:val="20"/>
        </w:rPr>
        <w:t xml:space="preserve">at the </w:t>
      </w:r>
      <w:r w:rsidR="00D07A72">
        <w:rPr>
          <w:rFonts w:ascii="Cambria" w:hAnsi="Cambria"/>
          <w:color w:val="000000" w:themeColor="text1"/>
          <w:sz w:val="20"/>
          <w:szCs w:val="20"/>
        </w:rPr>
        <w:t xml:space="preserve">Second </w:t>
      </w:r>
      <w:r w:rsidR="0010545A">
        <w:rPr>
          <w:rFonts w:ascii="Cambria" w:hAnsi="Cambria"/>
          <w:color w:val="000000" w:themeColor="text1"/>
          <w:sz w:val="20"/>
          <w:szCs w:val="20"/>
        </w:rPr>
        <w:t xml:space="preserve">Provincial Criminal Prosecutor’s </w:t>
      </w:r>
      <w:r w:rsidR="00197228">
        <w:rPr>
          <w:rFonts w:ascii="Cambria" w:hAnsi="Cambria"/>
          <w:color w:val="000000" w:themeColor="text1"/>
          <w:sz w:val="20"/>
          <w:szCs w:val="20"/>
        </w:rPr>
        <w:t xml:space="preserve">Office </w:t>
      </w:r>
      <w:r w:rsidR="003E781A">
        <w:rPr>
          <w:rFonts w:ascii="Cambria" w:hAnsi="Cambria"/>
          <w:color w:val="000000" w:themeColor="text1"/>
          <w:sz w:val="20"/>
          <w:szCs w:val="20"/>
        </w:rPr>
        <w:t xml:space="preserve">of Huamanga. </w:t>
      </w:r>
      <w:r w:rsidR="004B74C0">
        <w:rPr>
          <w:rFonts w:ascii="Cambria" w:hAnsi="Cambria"/>
          <w:color w:val="000000" w:themeColor="text1"/>
          <w:sz w:val="20"/>
          <w:szCs w:val="20"/>
        </w:rPr>
        <w:t xml:space="preserve">He </w:t>
      </w:r>
      <w:r w:rsidR="00E85770">
        <w:rPr>
          <w:rFonts w:ascii="Cambria" w:hAnsi="Cambria"/>
          <w:color w:val="000000" w:themeColor="text1"/>
          <w:sz w:val="20"/>
          <w:szCs w:val="20"/>
        </w:rPr>
        <w:t xml:space="preserve">asserted </w:t>
      </w:r>
      <w:r w:rsidR="004B74C0">
        <w:rPr>
          <w:rFonts w:ascii="Cambria" w:hAnsi="Cambria"/>
          <w:color w:val="000000" w:themeColor="text1"/>
          <w:sz w:val="20"/>
          <w:szCs w:val="20"/>
        </w:rPr>
        <w:t xml:space="preserve">that he held the position of </w:t>
      </w:r>
      <w:r w:rsidR="00133E3A">
        <w:rPr>
          <w:rFonts w:ascii="Cambria" w:hAnsi="Cambria"/>
          <w:color w:val="000000" w:themeColor="text1"/>
          <w:sz w:val="20"/>
          <w:szCs w:val="20"/>
        </w:rPr>
        <w:t>Prosecutor for five consecutive years</w:t>
      </w:r>
      <w:r w:rsidR="00185C4A">
        <w:rPr>
          <w:rFonts w:ascii="Cambria" w:hAnsi="Cambria"/>
          <w:color w:val="000000" w:themeColor="text1"/>
          <w:sz w:val="20"/>
          <w:szCs w:val="20"/>
        </w:rPr>
        <w:t xml:space="preserve"> and had never been the subject of any administrative penalty, under the Labor and Administrative Career Act, </w:t>
      </w:r>
      <w:r w:rsidR="00992C63">
        <w:rPr>
          <w:rFonts w:ascii="Cambria" w:hAnsi="Cambria"/>
          <w:color w:val="000000" w:themeColor="text1"/>
          <w:sz w:val="20"/>
          <w:szCs w:val="20"/>
        </w:rPr>
        <w:t>earning</w:t>
      </w:r>
      <w:r w:rsidR="00070CD3">
        <w:rPr>
          <w:rFonts w:ascii="Cambria" w:hAnsi="Cambria"/>
          <w:color w:val="000000" w:themeColor="text1"/>
          <w:sz w:val="20"/>
          <w:szCs w:val="20"/>
        </w:rPr>
        <w:t xml:space="preserve"> </w:t>
      </w:r>
      <w:r w:rsidR="00185C4A">
        <w:rPr>
          <w:rFonts w:ascii="Cambria" w:hAnsi="Cambria"/>
          <w:color w:val="000000" w:themeColor="text1"/>
          <w:sz w:val="20"/>
          <w:szCs w:val="20"/>
        </w:rPr>
        <w:t xml:space="preserve">a monthly salary </w:t>
      </w:r>
      <w:r w:rsidR="006132D5">
        <w:rPr>
          <w:rFonts w:ascii="Cambria" w:hAnsi="Cambria"/>
          <w:color w:val="000000" w:themeColor="text1"/>
          <w:sz w:val="20"/>
          <w:szCs w:val="20"/>
        </w:rPr>
        <w:t>with the respective withholdings</w:t>
      </w:r>
      <w:r w:rsidR="00984E9F">
        <w:rPr>
          <w:rFonts w:ascii="Cambria" w:hAnsi="Cambria"/>
          <w:color w:val="000000" w:themeColor="text1"/>
          <w:sz w:val="20"/>
          <w:szCs w:val="20"/>
        </w:rPr>
        <w:t xml:space="preserve"> being deducted</w:t>
      </w:r>
      <w:r w:rsidR="00912BC1">
        <w:rPr>
          <w:rFonts w:ascii="Cambria" w:hAnsi="Cambria"/>
          <w:color w:val="000000" w:themeColor="text1"/>
          <w:sz w:val="20"/>
          <w:szCs w:val="20"/>
        </w:rPr>
        <w:t xml:space="preserve"> for benefits</w:t>
      </w:r>
      <w:r w:rsidR="00185C4A">
        <w:rPr>
          <w:rFonts w:ascii="Cambria" w:hAnsi="Cambria"/>
          <w:color w:val="000000" w:themeColor="text1"/>
          <w:sz w:val="20"/>
          <w:szCs w:val="20"/>
        </w:rPr>
        <w:t xml:space="preserve">. </w:t>
      </w:r>
    </w:p>
    <w:p w14:paraId="639D965D"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2F9E4B51" w14:textId="18DD37BB" w:rsidR="00105D7F" w:rsidRPr="006271B7" w:rsidRDefault="00D62F8C"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He noted that under </w:t>
      </w:r>
      <w:r w:rsidR="00105D7F" w:rsidRPr="006271B7">
        <w:rPr>
          <w:rFonts w:ascii="Cambria" w:hAnsi="Cambria"/>
          <w:color w:val="000000" w:themeColor="text1"/>
          <w:sz w:val="20"/>
          <w:szCs w:val="20"/>
        </w:rPr>
        <w:t xml:space="preserve">No. 087-2003-MP-FN </w:t>
      </w:r>
      <w:r>
        <w:rPr>
          <w:rFonts w:ascii="Cambria" w:hAnsi="Cambria"/>
          <w:color w:val="000000" w:themeColor="text1"/>
          <w:sz w:val="20"/>
          <w:szCs w:val="20"/>
        </w:rPr>
        <w:t xml:space="preserve">of January </w:t>
      </w:r>
      <w:r w:rsidR="00105D7F" w:rsidRPr="006271B7">
        <w:rPr>
          <w:rFonts w:ascii="Cambria" w:hAnsi="Cambria"/>
          <w:color w:val="000000" w:themeColor="text1"/>
          <w:sz w:val="20"/>
          <w:szCs w:val="20"/>
        </w:rPr>
        <w:t>21</w:t>
      </w:r>
      <w:r>
        <w:rPr>
          <w:rFonts w:ascii="Cambria" w:hAnsi="Cambria"/>
          <w:color w:val="000000" w:themeColor="text1"/>
          <w:sz w:val="20"/>
          <w:szCs w:val="20"/>
        </w:rPr>
        <w:t>,</w:t>
      </w:r>
      <w:r w:rsidR="00105D7F" w:rsidRPr="006271B7">
        <w:rPr>
          <w:rFonts w:ascii="Cambria" w:hAnsi="Cambria"/>
          <w:color w:val="000000" w:themeColor="text1"/>
          <w:sz w:val="20"/>
          <w:szCs w:val="20"/>
        </w:rPr>
        <w:t xml:space="preserve"> 2003</w:t>
      </w:r>
      <w:r w:rsidR="00BA2C65">
        <w:rPr>
          <w:rFonts w:ascii="Cambria" w:hAnsi="Cambria"/>
          <w:color w:val="000000" w:themeColor="text1"/>
          <w:sz w:val="20"/>
          <w:szCs w:val="20"/>
        </w:rPr>
        <w:t xml:space="preserve">, the Attorney General of the Nation decided to remove him from his position without citing any grounds to </w:t>
      </w:r>
      <w:r w:rsidR="00E31D4D">
        <w:rPr>
          <w:rFonts w:ascii="Cambria" w:hAnsi="Cambria"/>
          <w:color w:val="000000" w:themeColor="text1"/>
          <w:sz w:val="20"/>
          <w:szCs w:val="20"/>
        </w:rPr>
        <w:t xml:space="preserve">order his removal and without providing him the opportunity to </w:t>
      </w:r>
      <w:r w:rsidR="003812EE">
        <w:rPr>
          <w:rFonts w:ascii="Cambria" w:hAnsi="Cambria"/>
          <w:color w:val="000000" w:themeColor="text1"/>
          <w:sz w:val="20"/>
          <w:szCs w:val="20"/>
        </w:rPr>
        <w:t xml:space="preserve">defend himself. </w:t>
      </w:r>
      <w:r w:rsidR="00BC2958">
        <w:rPr>
          <w:rFonts w:ascii="Cambria" w:hAnsi="Cambria"/>
          <w:color w:val="000000" w:themeColor="text1"/>
          <w:sz w:val="20"/>
          <w:szCs w:val="20"/>
        </w:rPr>
        <w:t xml:space="preserve">He stated that reference was made in said decision to a </w:t>
      </w:r>
      <w:r w:rsidR="006B0CD7">
        <w:rPr>
          <w:rFonts w:ascii="Cambria" w:hAnsi="Cambria"/>
          <w:color w:val="000000" w:themeColor="text1"/>
          <w:sz w:val="20"/>
          <w:szCs w:val="20"/>
        </w:rPr>
        <w:t xml:space="preserve">pending </w:t>
      </w:r>
      <w:r w:rsidR="001546B8">
        <w:rPr>
          <w:rFonts w:ascii="Cambria" w:hAnsi="Cambria"/>
          <w:color w:val="000000" w:themeColor="text1"/>
          <w:sz w:val="20"/>
          <w:szCs w:val="20"/>
        </w:rPr>
        <w:t xml:space="preserve">complaint </w:t>
      </w:r>
      <w:r w:rsidR="00BC2958">
        <w:rPr>
          <w:rFonts w:ascii="Cambria" w:hAnsi="Cambria"/>
          <w:color w:val="000000" w:themeColor="text1"/>
          <w:sz w:val="20"/>
          <w:szCs w:val="20"/>
        </w:rPr>
        <w:t xml:space="preserve">and a </w:t>
      </w:r>
      <w:r w:rsidR="00040D7A">
        <w:rPr>
          <w:rFonts w:ascii="Cambria" w:hAnsi="Cambria"/>
          <w:color w:val="000000" w:themeColor="text1"/>
          <w:sz w:val="20"/>
          <w:szCs w:val="20"/>
        </w:rPr>
        <w:t xml:space="preserve">charge </w:t>
      </w:r>
      <w:r w:rsidR="00FB4CC0">
        <w:rPr>
          <w:rFonts w:ascii="Cambria" w:hAnsi="Cambria"/>
          <w:color w:val="000000" w:themeColor="text1"/>
          <w:sz w:val="20"/>
          <w:szCs w:val="20"/>
        </w:rPr>
        <w:t>brought against him at the time</w:t>
      </w:r>
      <w:r w:rsidR="007A3B50">
        <w:rPr>
          <w:rFonts w:ascii="Cambria" w:hAnsi="Cambria"/>
          <w:color w:val="000000" w:themeColor="text1"/>
          <w:sz w:val="20"/>
          <w:szCs w:val="20"/>
        </w:rPr>
        <w:t xml:space="preserve">, of which he was </w:t>
      </w:r>
      <w:r w:rsidR="00D828C7">
        <w:rPr>
          <w:rFonts w:ascii="Cambria" w:hAnsi="Cambria"/>
          <w:color w:val="000000" w:themeColor="text1"/>
          <w:sz w:val="20"/>
          <w:szCs w:val="20"/>
        </w:rPr>
        <w:t xml:space="preserve">eventually </w:t>
      </w:r>
      <w:r w:rsidR="007A3B50">
        <w:rPr>
          <w:rFonts w:ascii="Cambria" w:hAnsi="Cambria"/>
          <w:color w:val="000000" w:themeColor="text1"/>
          <w:sz w:val="20"/>
          <w:szCs w:val="20"/>
        </w:rPr>
        <w:t>acquitted through an ordinary proceeding at a later</w:t>
      </w:r>
      <w:r w:rsidR="00141D1E">
        <w:rPr>
          <w:rFonts w:ascii="Cambria" w:hAnsi="Cambria"/>
          <w:color w:val="000000" w:themeColor="text1"/>
          <w:sz w:val="20"/>
          <w:szCs w:val="20"/>
        </w:rPr>
        <w:t xml:space="preserve"> date</w:t>
      </w:r>
      <w:r w:rsidR="007A3B50">
        <w:rPr>
          <w:rFonts w:ascii="Cambria" w:hAnsi="Cambria"/>
          <w:color w:val="000000" w:themeColor="text1"/>
          <w:sz w:val="20"/>
          <w:szCs w:val="20"/>
        </w:rPr>
        <w:t xml:space="preserve">. </w:t>
      </w:r>
    </w:p>
    <w:p w14:paraId="66BC2868"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5B6710A5" w14:textId="5C058AD7" w:rsidR="00105D7F" w:rsidRPr="006271B7" w:rsidRDefault="00611A4C"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He </w:t>
      </w:r>
      <w:r w:rsidR="00011CC1">
        <w:rPr>
          <w:rFonts w:ascii="Cambria" w:hAnsi="Cambria"/>
          <w:color w:val="000000" w:themeColor="text1"/>
          <w:sz w:val="20"/>
          <w:szCs w:val="20"/>
        </w:rPr>
        <w:t xml:space="preserve">stated </w:t>
      </w:r>
      <w:r>
        <w:rPr>
          <w:rFonts w:ascii="Cambria" w:hAnsi="Cambria"/>
          <w:color w:val="000000" w:themeColor="text1"/>
          <w:sz w:val="20"/>
          <w:szCs w:val="20"/>
        </w:rPr>
        <w:t xml:space="preserve">that on February </w:t>
      </w:r>
      <w:r w:rsidR="00105D7F" w:rsidRPr="006271B7">
        <w:rPr>
          <w:rFonts w:ascii="Cambria" w:hAnsi="Cambria"/>
          <w:color w:val="000000" w:themeColor="text1"/>
          <w:sz w:val="20"/>
          <w:szCs w:val="20"/>
        </w:rPr>
        <w:t>13</w:t>
      </w:r>
      <w:r>
        <w:rPr>
          <w:rFonts w:ascii="Cambria" w:hAnsi="Cambria"/>
          <w:color w:val="000000" w:themeColor="text1"/>
          <w:sz w:val="20"/>
          <w:szCs w:val="20"/>
        </w:rPr>
        <w:t>,</w:t>
      </w:r>
      <w:r w:rsidR="00105D7F" w:rsidRPr="006271B7">
        <w:rPr>
          <w:rFonts w:ascii="Cambria" w:hAnsi="Cambria"/>
          <w:color w:val="000000" w:themeColor="text1"/>
          <w:sz w:val="20"/>
          <w:szCs w:val="20"/>
        </w:rPr>
        <w:t xml:space="preserve"> 2003</w:t>
      </w:r>
      <w:r w:rsidR="004C78C5">
        <w:rPr>
          <w:rFonts w:ascii="Cambria" w:hAnsi="Cambria"/>
          <w:color w:val="000000" w:themeColor="text1"/>
          <w:sz w:val="20"/>
          <w:szCs w:val="20"/>
        </w:rPr>
        <w:t>, he</w:t>
      </w:r>
      <w:r w:rsidR="00D62872">
        <w:rPr>
          <w:rFonts w:ascii="Cambria" w:hAnsi="Cambria"/>
          <w:color w:val="000000" w:themeColor="text1"/>
          <w:sz w:val="20"/>
          <w:szCs w:val="20"/>
        </w:rPr>
        <w:t xml:space="preserve"> filed a </w:t>
      </w:r>
      <w:r w:rsidR="00B23BCD">
        <w:rPr>
          <w:rFonts w:ascii="Cambria" w:hAnsi="Cambria"/>
          <w:color w:val="000000" w:themeColor="text1"/>
          <w:sz w:val="20"/>
          <w:szCs w:val="20"/>
        </w:rPr>
        <w:t xml:space="preserve">motion </w:t>
      </w:r>
      <w:r w:rsidR="00D62872">
        <w:rPr>
          <w:rFonts w:ascii="Cambria" w:hAnsi="Cambria"/>
          <w:color w:val="000000" w:themeColor="text1"/>
          <w:sz w:val="20"/>
          <w:szCs w:val="20"/>
        </w:rPr>
        <w:t>for reconsideration (</w:t>
      </w:r>
      <w:r w:rsidR="00D62872">
        <w:rPr>
          <w:rFonts w:ascii="Cambria" w:hAnsi="Cambria"/>
          <w:i/>
          <w:color w:val="000000" w:themeColor="text1"/>
          <w:sz w:val="20"/>
          <w:szCs w:val="20"/>
        </w:rPr>
        <w:t>recurso de reconsideración</w:t>
      </w:r>
      <w:r w:rsidR="00D62872">
        <w:rPr>
          <w:rFonts w:ascii="Cambria" w:hAnsi="Cambria"/>
          <w:color w:val="000000" w:themeColor="text1"/>
          <w:sz w:val="20"/>
          <w:szCs w:val="20"/>
        </w:rPr>
        <w:t>) with the same authority, which was denied on February 14, 2003 by the Attorney General of the Nation</w:t>
      </w:r>
      <w:r w:rsidR="00D12008">
        <w:rPr>
          <w:rFonts w:ascii="Cambria" w:hAnsi="Cambria"/>
          <w:color w:val="000000" w:themeColor="text1"/>
          <w:sz w:val="20"/>
          <w:szCs w:val="20"/>
        </w:rPr>
        <w:t xml:space="preserve"> on the grounds that his appointment was of a temporary nature. </w:t>
      </w:r>
    </w:p>
    <w:p w14:paraId="1BF6753E"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58FC8332" w14:textId="19A5CED8" w:rsidR="00105D7F" w:rsidRPr="006271B7" w:rsidRDefault="00B40012"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w:t>
      </w:r>
      <w:r w:rsidR="00971A4D">
        <w:rPr>
          <w:rFonts w:ascii="Cambria" w:hAnsi="Cambria"/>
          <w:color w:val="000000" w:themeColor="text1"/>
          <w:sz w:val="20"/>
          <w:szCs w:val="20"/>
        </w:rPr>
        <w:t>e petition</w:t>
      </w:r>
      <w:r>
        <w:rPr>
          <w:rFonts w:ascii="Cambria" w:hAnsi="Cambria"/>
          <w:color w:val="000000" w:themeColor="text1"/>
          <w:sz w:val="20"/>
          <w:szCs w:val="20"/>
        </w:rPr>
        <w:t>er</w:t>
      </w:r>
      <w:r w:rsidR="00B151BB">
        <w:rPr>
          <w:rFonts w:ascii="Cambria" w:hAnsi="Cambria"/>
          <w:color w:val="000000" w:themeColor="text1"/>
          <w:sz w:val="20"/>
          <w:szCs w:val="20"/>
        </w:rPr>
        <w:t xml:space="preserve"> noted that he filed an appeal </w:t>
      </w:r>
      <w:r w:rsidR="00E574D9">
        <w:rPr>
          <w:rFonts w:ascii="Cambria" w:hAnsi="Cambria"/>
          <w:color w:val="000000" w:themeColor="text1"/>
          <w:sz w:val="20"/>
          <w:szCs w:val="20"/>
        </w:rPr>
        <w:t xml:space="preserve">for constitutional relief via </w:t>
      </w:r>
      <w:r w:rsidR="00E574D9">
        <w:rPr>
          <w:rFonts w:ascii="Cambria" w:hAnsi="Cambria"/>
          <w:i/>
          <w:color w:val="000000" w:themeColor="text1"/>
          <w:sz w:val="20"/>
          <w:szCs w:val="20"/>
        </w:rPr>
        <w:t xml:space="preserve">amparo </w:t>
      </w:r>
      <w:r w:rsidR="00E574D9">
        <w:rPr>
          <w:rFonts w:ascii="Cambria" w:hAnsi="Cambria"/>
          <w:color w:val="000000" w:themeColor="text1"/>
          <w:sz w:val="20"/>
          <w:szCs w:val="20"/>
        </w:rPr>
        <w:t xml:space="preserve">with the First Specialized Court for Civil Matters of </w:t>
      </w:r>
      <w:r w:rsidR="00B721D8">
        <w:rPr>
          <w:rFonts w:ascii="Cambria" w:hAnsi="Cambria"/>
          <w:color w:val="000000" w:themeColor="text1"/>
          <w:sz w:val="20"/>
          <w:szCs w:val="20"/>
        </w:rPr>
        <w:t>Huamanga, Ayacucho, Peru</w:t>
      </w:r>
      <w:r w:rsidR="00105D7F" w:rsidRPr="006271B7">
        <w:rPr>
          <w:rFonts w:ascii="Cambria" w:hAnsi="Cambria"/>
          <w:color w:val="000000" w:themeColor="text1"/>
          <w:sz w:val="20"/>
          <w:szCs w:val="20"/>
        </w:rPr>
        <w:t xml:space="preserve">, </w:t>
      </w:r>
      <w:r w:rsidR="00D60E85">
        <w:rPr>
          <w:rFonts w:ascii="Cambria" w:hAnsi="Cambria"/>
          <w:color w:val="000000" w:themeColor="text1"/>
          <w:sz w:val="20"/>
          <w:szCs w:val="20"/>
        </w:rPr>
        <w:t xml:space="preserve">which on April 19, 2005 was denied </w:t>
      </w:r>
      <w:r w:rsidR="00B72C96">
        <w:rPr>
          <w:rFonts w:ascii="Cambria" w:hAnsi="Cambria"/>
          <w:color w:val="000000" w:themeColor="text1"/>
          <w:sz w:val="20"/>
          <w:szCs w:val="20"/>
        </w:rPr>
        <w:t xml:space="preserve">on the grounds that the act of removal from office did not constitute a dismissal </w:t>
      </w:r>
      <w:r w:rsidR="00F30C72">
        <w:rPr>
          <w:rFonts w:ascii="Cambria" w:hAnsi="Cambria"/>
          <w:color w:val="000000" w:themeColor="text1"/>
          <w:sz w:val="20"/>
          <w:szCs w:val="20"/>
        </w:rPr>
        <w:t>based on issue</w:t>
      </w:r>
      <w:r w:rsidR="00A43346">
        <w:rPr>
          <w:rFonts w:ascii="Cambria" w:hAnsi="Cambria"/>
          <w:color w:val="000000" w:themeColor="text1"/>
          <w:sz w:val="20"/>
          <w:szCs w:val="20"/>
        </w:rPr>
        <w:t xml:space="preserve">s of a disciplinary nature, but was instead based </w:t>
      </w:r>
      <w:r w:rsidR="00F30C72">
        <w:rPr>
          <w:rFonts w:ascii="Cambria" w:hAnsi="Cambria"/>
          <w:color w:val="000000" w:themeColor="text1"/>
          <w:sz w:val="20"/>
          <w:szCs w:val="20"/>
        </w:rPr>
        <w:t xml:space="preserve">on termination of his appointment. </w:t>
      </w:r>
    </w:p>
    <w:p w14:paraId="6A41ED6D"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7E3E6DBF" w14:textId="2FADD6B0" w:rsidR="00105D7F" w:rsidRPr="006271B7" w:rsidRDefault="00DF5264"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He contended that he appealed to the Civil Chamber of Ayacucho, and on July 11, 2005, the Specialized Chamber for Civil Matters of the Superior Court of Justice of Ayacucho </w:t>
      </w:r>
      <w:r w:rsidR="00D31382">
        <w:rPr>
          <w:rFonts w:ascii="Cambria" w:hAnsi="Cambria"/>
          <w:color w:val="000000" w:themeColor="text1"/>
          <w:sz w:val="20"/>
          <w:szCs w:val="20"/>
        </w:rPr>
        <w:t>upheld the decision of the First Specialized Court finding that the alleged vict</w:t>
      </w:r>
      <w:r w:rsidR="00CE689C">
        <w:rPr>
          <w:rFonts w:ascii="Cambria" w:hAnsi="Cambria"/>
          <w:color w:val="000000" w:themeColor="text1"/>
          <w:sz w:val="20"/>
          <w:szCs w:val="20"/>
        </w:rPr>
        <w:t xml:space="preserve">im could not assert rights to which </w:t>
      </w:r>
      <w:r w:rsidR="00B97779">
        <w:rPr>
          <w:rFonts w:ascii="Cambria" w:hAnsi="Cambria"/>
          <w:color w:val="000000" w:themeColor="text1"/>
          <w:sz w:val="20"/>
          <w:szCs w:val="20"/>
        </w:rPr>
        <w:t xml:space="preserve">tenured </w:t>
      </w:r>
      <w:r w:rsidR="00961A46">
        <w:rPr>
          <w:rFonts w:ascii="Cambria" w:hAnsi="Cambria"/>
          <w:color w:val="000000" w:themeColor="text1"/>
          <w:sz w:val="20"/>
          <w:szCs w:val="20"/>
        </w:rPr>
        <w:t xml:space="preserve">prosecutors </w:t>
      </w:r>
      <w:r w:rsidR="00ED1E80">
        <w:rPr>
          <w:rFonts w:ascii="Cambria" w:hAnsi="Cambria"/>
          <w:color w:val="000000" w:themeColor="text1"/>
          <w:sz w:val="20"/>
          <w:szCs w:val="20"/>
        </w:rPr>
        <w:t>are entitled</w:t>
      </w:r>
      <w:r w:rsidR="00105D7F" w:rsidRPr="006271B7">
        <w:rPr>
          <w:rFonts w:ascii="Cambria" w:hAnsi="Cambria"/>
          <w:color w:val="000000" w:themeColor="text1"/>
          <w:sz w:val="20"/>
          <w:szCs w:val="20"/>
        </w:rPr>
        <w:t xml:space="preserve">. </w:t>
      </w:r>
      <w:r w:rsidR="00D565C5">
        <w:rPr>
          <w:rFonts w:ascii="Cambria" w:hAnsi="Cambria"/>
          <w:color w:val="000000" w:themeColor="text1"/>
          <w:sz w:val="20"/>
          <w:szCs w:val="20"/>
        </w:rPr>
        <w:t>Finally, he filed</w:t>
      </w:r>
      <w:r w:rsidR="00B979F9">
        <w:rPr>
          <w:rFonts w:ascii="Cambria" w:hAnsi="Cambria"/>
          <w:color w:val="000000" w:themeColor="text1"/>
          <w:sz w:val="20"/>
          <w:szCs w:val="20"/>
        </w:rPr>
        <w:t xml:space="preserve"> a petition for constitutional relief </w:t>
      </w:r>
      <w:r w:rsidR="00E65038">
        <w:rPr>
          <w:rFonts w:ascii="Cambria" w:hAnsi="Cambria"/>
          <w:color w:val="000000" w:themeColor="text1"/>
          <w:sz w:val="20"/>
          <w:szCs w:val="20"/>
        </w:rPr>
        <w:t>for denial of rights (</w:t>
      </w:r>
      <w:r w:rsidR="00E65038">
        <w:rPr>
          <w:rFonts w:ascii="Cambria" w:hAnsi="Cambria"/>
          <w:i/>
          <w:color w:val="000000" w:themeColor="text1"/>
          <w:sz w:val="20"/>
          <w:szCs w:val="20"/>
        </w:rPr>
        <w:t>recurso de agravio constitucional</w:t>
      </w:r>
      <w:r w:rsidR="00E65038">
        <w:rPr>
          <w:rFonts w:ascii="Cambria" w:hAnsi="Cambria"/>
          <w:color w:val="000000" w:themeColor="text1"/>
          <w:sz w:val="20"/>
          <w:szCs w:val="20"/>
        </w:rPr>
        <w:t>) with the Constitutional Court against the lower appeals court decision</w:t>
      </w:r>
      <w:r w:rsidR="00E252C5">
        <w:rPr>
          <w:rFonts w:ascii="Cambria" w:hAnsi="Cambria"/>
          <w:color w:val="000000" w:themeColor="text1"/>
          <w:sz w:val="20"/>
          <w:szCs w:val="20"/>
        </w:rPr>
        <w:t xml:space="preserve">, which was denied on November 14, 2005, on the grounds that provisional status constitutes a situation that does not give rise to any rights other than those inherent to </w:t>
      </w:r>
      <w:r w:rsidR="009652F2">
        <w:rPr>
          <w:rFonts w:ascii="Cambria" w:hAnsi="Cambria"/>
          <w:color w:val="000000" w:themeColor="text1"/>
          <w:sz w:val="20"/>
          <w:szCs w:val="20"/>
        </w:rPr>
        <w:t xml:space="preserve">such a position. </w:t>
      </w:r>
    </w:p>
    <w:p w14:paraId="3C0541F5"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30C01A5D" w14:textId="3B7C65D4" w:rsidR="00105D7F" w:rsidRPr="006271B7" w:rsidRDefault="00727FA0"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b/>
          <w:color w:val="000000" w:themeColor="text1"/>
          <w:sz w:val="20"/>
          <w:szCs w:val="20"/>
        </w:rPr>
      </w:pPr>
      <w:r>
        <w:rPr>
          <w:rFonts w:ascii="Cambria" w:hAnsi="Cambria"/>
          <w:color w:val="000000" w:themeColor="text1"/>
          <w:sz w:val="20"/>
          <w:szCs w:val="20"/>
        </w:rPr>
        <w:t xml:space="preserve">As to the law, the alleged victim </w:t>
      </w:r>
      <w:r w:rsidR="00C91BEE">
        <w:rPr>
          <w:rFonts w:ascii="Cambria" w:hAnsi="Cambria"/>
          <w:color w:val="000000" w:themeColor="text1"/>
          <w:sz w:val="20"/>
          <w:szCs w:val="20"/>
        </w:rPr>
        <w:t xml:space="preserve">claimed </w:t>
      </w:r>
      <w:r w:rsidR="00EC631B">
        <w:rPr>
          <w:rFonts w:ascii="Cambria" w:hAnsi="Cambria"/>
          <w:color w:val="000000" w:themeColor="text1"/>
          <w:sz w:val="20"/>
          <w:szCs w:val="20"/>
        </w:rPr>
        <w:t xml:space="preserve">violations of his right to </w:t>
      </w:r>
      <w:r w:rsidR="00EC631B" w:rsidRPr="00EC631B">
        <w:rPr>
          <w:rFonts w:ascii="Cambria" w:hAnsi="Cambria"/>
          <w:color w:val="000000" w:themeColor="text1"/>
          <w:sz w:val="20"/>
          <w:szCs w:val="20"/>
        </w:rPr>
        <w:t>a</w:t>
      </w:r>
      <w:r w:rsidR="00EC631B">
        <w:rPr>
          <w:rFonts w:ascii="Cambria" w:hAnsi="Cambria"/>
          <w:b/>
          <w:color w:val="000000" w:themeColor="text1"/>
          <w:sz w:val="20"/>
          <w:szCs w:val="20"/>
        </w:rPr>
        <w:t xml:space="preserve"> fair trial, </w:t>
      </w:r>
      <w:r w:rsidR="00DB55C5">
        <w:rPr>
          <w:rFonts w:ascii="Cambria" w:hAnsi="Cambria"/>
          <w:b/>
          <w:color w:val="000000" w:themeColor="text1"/>
          <w:sz w:val="20"/>
          <w:szCs w:val="20"/>
        </w:rPr>
        <w:t>freedom from ex post facto l</w:t>
      </w:r>
      <w:r w:rsidR="008C056F">
        <w:rPr>
          <w:rFonts w:ascii="Cambria" w:hAnsi="Cambria"/>
          <w:b/>
          <w:color w:val="000000" w:themeColor="text1"/>
          <w:sz w:val="20"/>
          <w:szCs w:val="20"/>
        </w:rPr>
        <w:t>aw</w:t>
      </w:r>
      <w:r w:rsidR="00DB55C5">
        <w:rPr>
          <w:rFonts w:ascii="Cambria" w:hAnsi="Cambria"/>
          <w:b/>
          <w:color w:val="000000" w:themeColor="text1"/>
          <w:sz w:val="20"/>
          <w:szCs w:val="20"/>
        </w:rPr>
        <w:t xml:space="preserve">, </w:t>
      </w:r>
      <w:r w:rsidR="00EC631B">
        <w:rPr>
          <w:rFonts w:ascii="Cambria" w:hAnsi="Cambria"/>
          <w:b/>
          <w:color w:val="000000" w:themeColor="text1"/>
          <w:sz w:val="20"/>
          <w:szCs w:val="20"/>
        </w:rPr>
        <w:t xml:space="preserve">judicial protection, </w:t>
      </w:r>
      <w:r w:rsidR="00FD5313">
        <w:rPr>
          <w:rFonts w:ascii="Cambria" w:hAnsi="Cambria"/>
          <w:b/>
          <w:color w:val="000000" w:themeColor="text1"/>
          <w:sz w:val="20"/>
          <w:szCs w:val="20"/>
        </w:rPr>
        <w:t xml:space="preserve">work, privacy and </w:t>
      </w:r>
      <w:r w:rsidR="00DB55C5">
        <w:rPr>
          <w:rFonts w:ascii="Cambria" w:hAnsi="Cambria"/>
          <w:b/>
          <w:color w:val="000000" w:themeColor="text1"/>
          <w:sz w:val="20"/>
          <w:szCs w:val="20"/>
        </w:rPr>
        <w:t xml:space="preserve">equal protection. </w:t>
      </w:r>
      <w:r w:rsidR="00EC631B">
        <w:rPr>
          <w:rFonts w:ascii="Cambria" w:hAnsi="Cambria"/>
          <w:b/>
          <w:color w:val="000000" w:themeColor="text1"/>
          <w:sz w:val="20"/>
          <w:szCs w:val="20"/>
        </w:rPr>
        <w:t xml:space="preserve"> </w:t>
      </w:r>
    </w:p>
    <w:p w14:paraId="54C02AC4"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6B3577E5" w14:textId="40BEC773" w:rsidR="00105D7F" w:rsidRPr="006271B7" w:rsidRDefault="002B31A3"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With regard to </w:t>
      </w:r>
      <w:r>
        <w:rPr>
          <w:rFonts w:ascii="Cambria" w:hAnsi="Cambria"/>
          <w:b/>
          <w:color w:val="000000" w:themeColor="text1"/>
          <w:sz w:val="20"/>
          <w:szCs w:val="20"/>
        </w:rPr>
        <w:t xml:space="preserve">fair trial rights, </w:t>
      </w:r>
      <w:r>
        <w:rPr>
          <w:rFonts w:ascii="Cambria" w:hAnsi="Cambria"/>
          <w:color w:val="000000" w:themeColor="text1"/>
          <w:sz w:val="20"/>
          <w:szCs w:val="20"/>
        </w:rPr>
        <w:t xml:space="preserve">he argued that the State violated </w:t>
      </w:r>
      <w:r w:rsidR="00EC3CB3">
        <w:rPr>
          <w:rFonts w:ascii="Cambria" w:hAnsi="Cambria"/>
          <w:color w:val="000000" w:themeColor="text1"/>
          <w:sz w:val="20"/>
          <w:szCs w:val="20"/>
        </w:rPr>
        <w:t>the</w:t>
      </w:r>
      <w:r w:rsidR="00BD38A6">
        <w:rPr>
          <w:rFonts w:ascii="Cambria" w:hAnsi="Cambria"/>
          <w:color w:val="000000" w:themeColor="text1"/>
          <w:sz w:val="20"/>
          <w:szCs w:val="20"/>
        </w:rPr>
        <w:t xml:space="preserve"> </w:t>
      </w:r>
      <w:r>
        <w:rPr>
          <w:rFonts w:ascii="Cambria" w:hAnsi="Cambria"/>
          <w:color w:val="000000" w:themeColor="text1"/>
          <w:sz w:val="20"/>
          <w:szCs w:val="20"/>
        </w:rPr>
        <w:t>duty to</w:t>
      </w:r>
      <w:r w:rsidR="00060F25">
        <w:rPr>
          <w:rFonts w:ascii="Cambria" w:hAnsi="Cambria"/>
          <w:color w:val="000000" w:themeColor="text1"/>
          <w:sz w:val="20"/>
          <w:szCs w:val="20"/>
        </w:rPr>
        <w:t xml:space="preserve"> state grounds</w:t>
      </w:r>
      <w:r w:rsidR="005318EB">
        <w:rPr>
          <w:rFonts w:ascii="Cambria" w:hAnsi="Cambria"/>
          <w:color w:val="000000" w:themeColor="text1"/>
          <w:sz w:val="20"/>
          <w:szCs w:val="20"/>
        </w:rPr>
        <w:t xml:space="preserve"> and</w:t>
      </w:r>
      <w:r w:rsidR="00B35F5A">
        <w:rPr>
          <w:rFonts w:ascii="Cambria" w:hAnsi="Cambria"/>
          <w:color w:val="000000" w:themeColor="text1"/>
          <w:sz w:val="20"/>
          <w:szCs w:val="20"/>
        </w:rPr>
        <w:t xml:space="preserve"> his right</w:t>
      </w:r>
      <w:r w:rsidR="001D4052">
        <w:rPr>
          <w:rFonts w:ascii="Cambria" w:hAnsi="Cambria"/>
          <w:color w:val="000000" w:themeColor="text1"/>
          <w:sz w:val="20"/>
          <w:szCs w:val="20"/>
        </w:rPr>
        <w:t xml:space="preserve"> to prior and detailed notification of the charges and to adequate time and means to prepare </w:t>
      </w:r>
      <w:r w:rsidR="00C62BC0">
        <w:rPr>
          <w:rFonts w:ascii="Cambria" w:hAnsi="Cambria"/>
          <w:color w:val="000000" w:themeColor="text1"/>
          <w:sz w:val="20"/>
          <w:szCs w:val="20"/>
        </w:rPr>
        <w:t xml:space="preserve">for </w:t>
      </w:r>
      <w:r w:rsidR="001D4052">
        <w:rPr>
          <w:rFonts w:ascii="Cambria" w:hAnsi="Cambria"/>
          <w:color w:val="000000" w:themeColor="text1"/>
          <w:sz w:val="20"/>
          <w:szCs w:val="20"/>
        </w:rPr>
        <w:t>his defense, because he was</w:t>
      </w:r>
      <w:r w:rsidR="0075698F">
        <w:rPr>
          <w:rFonts w:ascii="Cambria" w:hAnsi="Cambria"/>
          <w:color w:val="000000" w:themeColor="text1"/>
          <w:sz w:val="20"/>
          <w:szCs w:val="20"/>
        </w:rPr>
        <w:t xml:space="preserve"> never advised of any event, situation or </w:t>
      </w:r>
      <w:r w:rsidR="001B7B77">
        <w:rPr>
          <w:rFonts w:ascii="Cambria" w:hAnsi="Cambria"/>
          <w:color w:val="000000" w:themeColor="text1"/>
          <w:sz w:val="20"/>
          <w:szCs w:val="20"/>
        </w:rPr>
        <w:t xml:space="preserve">accusation </w:t>
      </w:r>
      <w:r w:rsidR="0075698F">
        <w:rPr>
          <w:rFonts w:ascii="Cambria" w:hAnsi="Cambria"/>
          <w:color w:val="000000" w:themeColor="text1"/>
          <w:sz w:val="20"/>
          <w:szCs w:val="20"/>
        </w:rPr>
        <w:t xml:space="preserve">against him, nor were </w:t>
      </w:r>
      <w:r w:rsidR="00B35F5A">
        <w:rPr>
          <w:rFonts w:ascii="Cambria" w:hAnsi="Cambria"/>
          <w:color w:val="000000" w:themeColor="text1"/>
          <w:sz w:val="20"/>
          <w:szCs w:val="20"/>
        </w:rPr>
        <w:t xml:space="preserve">any </w:t>
      </w:r>
      <w:r w:rsidR="0075698F">
        <w:rPr>
          <w:rFonts w:ascii="Cambria" w:hAnsi="Cambria"/>
          <w:color w:val="000000" w:themeColor="text1"/>
          <w:sz w:val="20"/>
          <w:szCs w:val="20"/>
        </w:rPr>
        <w:t xml:space="preserve">charges of </w:t>
      </w:r>
      <w:r w:rsidR="00BA4CCE">
        <w:rPr>
          <w:rFonts w:ascii="Cambria" w:hAnsi="Cambria"/>
          <w:color w:val="000000" w:themeColor="text1"/>
          <w:sz w:val="20"/>
          <w:szCs w:val="20"/>
        </w:rPr>
        <w:t>improp</w:t>
      </w:r>
      <w:r w:rsidR="005672B3">
        <w:rPr>
          <w:rFonts w:ascii="Cambria" w:hAnsi="Cambria"/>
          <w:color w:val="000000" w:themeColor="text1"/>
          <w:sz w:val="20"/>
          <w:szCs w:val="20"/>
        </w:rPr>
        <w:t>r</w:t>
      </w:r>
      <w:r w:rsidR="00BA4CCE">
        <w:rPr>
          <w:rFonts w:ascii="Cambria" w:hAnsi="Cambria"/>
          <w:color w:val="000000" w:themeColor="text1"/>
          <w:sz w:val="20"/>
          <w:szCs w:val="20"/>
        </w:rPr>
        <w:t xml:space="preserve">iety or </w:t>
      </w:r>
      <w:r w:rsidR="008509EC">
        <w:rPr>
          <w:rFonts w:ascii="Cambria" w:hAnsi="Cambria"/>
          <w:color w:val="000000" w:themeColor="text1"/>
          <w:sz w:val="20"/>
          <w:szCs w:val="20"/>
        </w:rPr>
        <w:t xml:space="preserve">misconduct </w:t>
      </w:r>
      <w:r w:rsidR="0054202F">
        <w:rPr>
          <w:rFonts w:ascii="Cambria" w:hAnsi="Cambria"/>
          <w:color w:val="000000" w:themeColor="text1"/>
          <w:sz w:val="20"/>
          <w:szCs w:val="20"/>
        </w:rPr>
        <w:t xml:space="preserve">ever brought, and </w:t>
      </w:r>
      <w:r w:rsidR="002A0440">
        <w:rPr>
          <w:rFonts w:ascii="Cambria" w:hAnsi="Cambria"/>
          <w:color w:val="000000" w:themeColor="text1"/>
          <w:sz w:val="20"/>
          <w:szCs w:val="20"/>
        </w:rPr>
        <w:t xml:space="preserve">he </w:t>
      </w:r>
      <w:r w:rsidR="0054202F">
        <w:rPr>
          <w:rFonts w:ascii="Cambria" w:hAnsi="Cambria"/>
          <w:color w:val="000000" w:themeColor="text1"/>
          <w:sz w:val="20"/>
          <w:szCs w:val="20"/>
        </w:rPr>
        <w:t xml:space="preserve">was unaware of the grounds for his dismissal. </w:t>
      </w:r>
      <w:r w:rsidR="00B969C5">
        <w:rPr>
          <w:rFonts w:ascii="Cambria" w:hAnsi="Cambria"/>
          <w:color w:val="000000" w:themeColor="text1"/>
          <w:sz w:val="20"/>
          <w:szCs w:val="20"/>
        </w:rPr>
        <w:t xml:space="preserve">He further contended that the decision </w:t>
      </w:r>
      <w:r w:rsidR="006F63D7">
        <w:rPr>
          <w:rFonts w:ascii="Cambria" w:hAnsi="Cambria"/>
          <w:color w:val="000000" w:themeColor="text1"/>
          <w:sz w:val="20"/>
          <w:szCs w:val="20"/>
        </w:rPr>
        <w:t xml:space="preserve">by the Office of the Attorney General of the Nation </w:t>
      </w:r>
      <w:r w:rsidR="00B969C5">
        <w:rPr>
          <w:rFonts w:ascii="Cambria" w:hAnsi="Cambria"/>
          <w:color w:val="000000" w:themeColor="text1"/>
          <w:sz w:val="20"/>
          <w:szCs w:val="20"/>
        </w:rPr>
        <w:t xml:space="preserve">to remove him from his position </w:t>
      </w:r>
      <w:r w:rsidR="00534FC9">
        <w:rPr>
          <w:rFonts w:ascii="Cambria" w:hAnsi="Cambria"/>
          <w:color w:val="000000" w:themeColor="text1"/>
          <w:sz w:val="20"/>
          <w:szCs w:val="20"/>
        </w:rPr>
        <w:t>lack</w:t>
      </w:r>
      <w:r w:rsidR="006F63D7">
        <w:rPr>
          <w:rFonts w:ascii="Cambria" w:hAnsi="Cambria"/>
          <w:color w:val="000000" w:themeColor="text1"/>
          <w:sz w:val="20"/>
          <w:szCs w:val="20"/>
        </w:rPr>
        <w:t>s</w:t>
      </w:r>
      <w:r w:rsidR="00534FC9">
        <w:rPr>
          <w:rFonts w:ascii="Cambria" w:hAnsi="Cambria"/>
          <w:color w:val="000000" w:themeColor="text1"/>
          <w:sz w:val="20"/>
          <w:szCs w:val="20"/>
        </w:rPr>
        <w:t xml:space="preserve"> sufficient justification</w:t>
      </w:r>
      <w:r w:rsidR="00B969C5">
        <w:rPr>
          <w:rFonts w:ascii="Cambria" w:hAnsi="Cambria"/>
          <w:color w:val="000000" w:themeColor="text1"/>
          <w:sz w:val="20"/>
          <w:szCs w:val="20"/>
        </w:rPr>
        <w:t xml:space="preserve"> and constituted an arbitrary act. </w:t>
      </w:r>
      <w:r w:rsidR="002342C4">
        <w:rPr>
          <w:rFonts w:ascii="Cambria" w:hAnsi="Cambria"/>
          <w:color w:val="000000" w:themeColor="text1"/>
          <w:sz w:val="20"/>
          <w:szCs w:val="20"/>
        </w:rPr>
        <w:t xml:space="preserve">He </w:t>
      </w:r>
      <w:r w:rsidR="007736C8">
        <w:rPr>
          <w:rFonts w:ascii="Cambria" w:hAnsi="Cambria"/>
          <w:color w:val="000000" w:themeColor="text1"/>
          <w:sz w:val="20"/>
          <w:szCs w:val="20"/>
        </w:rPr>
        <w:t xml:space="preserve">contended </w:t>
      </w:r>
      <w:r w:rsidR="002342C4">
        <w:rPr>
          <w:rFonts w:ascii="Cambria" w:hAnsi="Cambria"/>
          <w:color w:val="000000" w:themeColor="text1"/>
          <w:sz w:val="20"/>
          <w:szCs w:val="20"/>
        </w:rPr>
        <w:t>that</w:t>
      </w:r>
      <w:r w:rsidR="0064748E">
        <w:rPr>
          <w:rFonts w:ascii="Cambria" w:hAnsi="Cambria"/>
          <w:color w:val="000000" w:themeColor="text1"/>
          <w:sz w:val="20"/>
          <w:szCs w:val="20"/>
        </w:rPr>
        <w:t xml:space="preserve"> </w:t>
      </w:r>
      <w:r w:rsidR="00B161D3">
        <w:rPr>
          <w:rFonts w:ascii="Cambria" w:hAnsi="Cambria"/>
          <w:color w:val="000000" w:themeColor="text1"/>
          <w:sz w:val="20"/>
          <w:szCs w:val="20"/>
        </w:rPr>
        <w:t xml:space="preserve">the State had failed to enforce </w:t>
      </w:r>
      <w:r w:rsidR="002342C4">
        <w:rPr>
          <w:rFonts w:ascii="Cambria" w:hAnsi="Cambria"/>
          <w:color w:val="000000" w:themeColor="text1"/>
          <w:sz w:val="20"/>
          <w:szCs w:val="20"/>
        </w:rPr>
        <w:t>Articles 146 and 158 of the Political Con</w:t>
      </w:r>
      <w:r w:rsidR="00B35F5A">
        <w:rPr>
          <w:rFonts w:ascii="Cambria" w:hAnsi="Cambria"/>
          <w:color w:val="000000" w:themeColor="text1"/>
          <w:sz w:val="20"/>
          <w:szCs w:val="20"/>
        </w:rPr>
        <w:t>stit</w:t>
      </w:r>
      <w:r w:rsidR="00E47EBF">
        <w:rPr>
          <w:rFonts w:ascii="Cambria" w:hAnsi="Cambria"/>
          <w:color w:val="000000" w:themeColor="text1"/>
          <w:sz w:val="20"/>
          <w:szCs w:val="20"/>
        </w:rPr>
        <w:t xml:space="preserve">ution </w:t>
      </w:r>
      <w:r w:rsidR="002A1095">
        <w:rPr>
          <w:rFonts w:ascii="Cambria" w:hAnsi="Cambria"/>
          <w:color w:val="000000" w:themeColor="text1"/>
          <w:sz w:val="20"/>
          <w:szCs w:val="20"/>
        </w:rPr>
        <w:t xml:space="preserve">or </w:t>
      </w:r>
      <w:r w:rsidR="00E47EBF">
        <w:rPr>
          <w:rFonts w:ascii="Cambria" w:hAnsi="Cambria"/>
          <w:color w:val="000000" w:themeColor="text1"/>
          <w:sz w:val="20"/>
          <w:szCs w:val="20"/>
        </w:rPr>
        <w:t>the Regulations for</w:t>
      </w:r>
      <w:r w:rsidR="00B35F5A">
        <w:rPr>
          <w:rFonts w:ascii="Cambria" w:hAnsi="Cambria"/>
          <w:color w:val="000000" w:themeColor="text1"/>
          <w:sz w:val="20"/>
          <w:szCs w:val="20"/>
        </w:rPr>
        <w:t xml:space="preserve"> </w:t>
      </w:r>
      <w:r w:rsidR="00E47EBF">
        <w:rPr>
          <w:rFonts w:ascii="Cambria" w:hAnsi="Cambria"/>
          <w:color w:val="000000" w:themeColor="text1"/>
          <w:sz w:val="20"/>
          <w:szCs w:val="20"/>
        </w:rPr>
        <w:t>Organization of the functions</w:t>
      </w:r>
      <w:r w:rsidR="002A1095">
        <w:rPr>
          <w:rFonts w:ascii="Cambria" w:hAnsi="Cambria"/>
          <w:color w:val="000000" w:themeColor="text1"/>
          <w:sz w:val="20"/>
          <w:szCs w:val="20"/>
        </w:rPr>
        <w:t xml:space="preserve"> of the Higher </w:t>
      </w:r>
      <w:r w:rsidR="00231EC9">
        <w:rPr>
          <w:rFonts w:ascii="Cambria" w:hAnsi="Cambria"/>
          <w:color w:val="000000" w:themeColor="text1"/>
          <w:sz w:val="20"/>
          <w:szCs w:val="20"/>
        </w:rPr>
        <w:t xml:space="preserve">Prosecutorial </w:t>
      </w:r>
      <w:r w:rsidR="0064748E">
        <w:rPr>
          <w:rFonts w:ascii="Cambria" w:hAnsi="Cambria"/>
          <w:color w:val="000000" w:themeColor="text1"/>
          <w:sz w:val="20"/>
          <w:szCs w:val="20"/>
        </w:rPr>
        <w:t xml:space="preserve">Office, which </w:t>
      </w:r>
      <w:r w:rsidR="00D7362D">
        <w:rPr>
          <w:rFonts w:ascii="Cambria" w:hAnsi="Cambria"/>
          <w:color w:val="000000" w:themeColor="text1"/>
          <w:sz w:val="20"/>
          <w:szCs w:val="20"/>
        </w:rPr>
        <w:t xml:space="preserve">ensure </w:t>
      </w:r>
      <w:r w:rsidR="0064748E">
        <w:rPr>
          <w:rFonts w:ascii="Cambria" w:hAnsi="Cambria"/>
          <w:color w:val="000000" w:themeColor="text1"/>
          <w:sz w:val="20"/>
          <w:szCs w:val="20"/>
        </w:rPr>
        <w:t xml:space="preserve">permanence and </w:t>
      </w:r>
      <w:r w:rsidR="00D27430">
        <w:rPr>
          <w:rFonts w:ascii="Cambria" w:hAnsi="Cambria"/>
          <w:color w:val="000000" w:themeColor="text1"/>
          <w:sz w:val="20"/>
          <w:szCs w:val="20"/>
        </w:rPr>
        <w:t xml:space="preserve">tenure </w:t>
      </w:r>
      <w:r w:rsidR="0064748E">
        <w:rPr>
          <w:rFonts w:ascii="Cambria" w:hAnsi="Cambria"/>
          <w:color w:val="000000" w:themeColor="text1"/>
          <w:sz w:val="20"/>
          <w:szCs w:val="20"/>
        </w:rPr>
        <w:t xml:space="preserve">of officials </w:t>
      </w:r>
      <w:r w:rsidR="007E2E79">
        <w:rPr>
          <w:rFonts w:ascii="Cambria" w:hAnsi="Cambria"/>
          <w:color w:val="000000" w:themeColor="text1"/>
          <w:sz w:val="20"/>
          <w:szCs w:val="20"/>
        </w:rPr>
        <w:t xml:space="preserve">provided that </w:t>
      </w:r>
      <w:r w:rsidR="00300226">
        <w:rPr>
          <w:rFonts w:ascii="Cambria" w:hAnsi="Cambria"/>
          <w:color w:val="000000" w:themeColor="text1"/>
          <w:sz w:val="20"/>
          <w:szCs w:val="20"/>
        </w:rPr>
        <w:t xml:space="preserve">their conduct is </w:t>
      </w:r>
      <w:r w:rsidR="0064748E">
        <w:rPr>
          <w:rFonts w:ascii="Cambria" w:hAnsi="Cambria"/>
          <w:color w:val="000000" w:themeColor="text1"/>
          <w:sz w:val="20"/>
          <w:szCs w:val="20"/>
        </w:rPr>
        <w:t xml:space="preserve">proper and they discharge their duties </w:t>
      </w:r>
      <w:r w:rsidR="008C5539">
        <w:rPr>
          <w:rFonts w:ascii="Cambria" w:hAnsi="Cambria"/>
          <w:color w:val="000000" w:themeColor="text1"/>
          <w:sz w:val="20"/>
          <w:szCs w:val="20"/>
        </w:rPr>
        <w:t xml:space="preserve">suitably. </w:t>
      </w:r>
    </w:p>
    <w:p w14:paraId="7D456C19"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6B50E81A" w14:textId="6D72402D" w:rsidR="00105D7F" w:rsidRPr="006271B7" w:rsidRDefault="00575A1D"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petitioner </w:t>
      </w:r>
      <w:r w:rsidR="004D3FC7">
        <w:rPr>
          <w:rFonts w:ascii="Cambria" w:hAnsi="Cambria"/>
          <w:color w:val="000000" w:themeColor="text1"/>
          <w:sz w:val="20"/>
          <w:szCs w:val="20"/>
        </w:rPr>
        <w:t xml:space="preserve">alleged </w:t>
      </w:r>
      <w:r w:rsidR="00C64DDA">
        <w:rPr>
          <w:rFonts w:ascii="Cambria" w:hAnsi="Cambria"/>
          <w:color w:val="000000" w:themeColor="text1"/>
          <w:sz w:val="20"/>
          <w:szCs w:val="20"/>
        </w:rPr>
        <w:t>that his</w:t>
      </w:r>
      <w:r w:rsidR="00916D57">
        <w:rPr>
          <w:rFonts w:ascii="Cambria" w:hAnsi="Cambria"/>
          <w:color w:val="000000" w:themeColor="text1"/>
          <w:sz w:val="20"/>
          <w:szCs w:val="20"/>
        </w:rPr>
        <w:t xml:space="preserve"> </w:t>
      </w:r>
      <w:r w:rsidR="005A46DB">
        <w:rPr>
          <w:rFonts w:ascii="Cambria" w:hAnsi="Cambria"/>
          <w:color w:val="000000" w:themeColor="text1"/>
          <w:sz w:val="20"/>
          <w:szCs w:val="20"/>
        </w:rPr>
        <w:t xml:space="preserve">right to </w:t>
      </w:r>
      <w:r w:rsidR="005A46DB">
        <w:rPr>
          <w:rFonts w:ascii="Cambria" w:hAnsi="Cambria"/>
          <w:b/>
          <w:color w:val="000000" w:themeColor="text1"/>
          <w:sz w:val="20"/>
          <w:szCs w:val="20"/>
        </w:rPr>
        <w:t xml:space="preserve">freedom from ex post facto law </w:t>
      </w:r>
      <w:r w:rsidR="00916D57">
        <w:rPr>
          <w:rFonts w:ascii="Cambria" w:hAnsi="Cambria"/>
          <w:color w:val="000000" w:themeColor="text1"/>
          <w:sz w:val="20"/>
          <w:szCs w:val="20"/>
        </w:rPr>
        <w:t xml:space="preserve">was violated, because Law 27362 was </w:t>
      </w:r>
      <w:r w:rsidR="00EE483D">
        <w:rPr>
          <w:rFonts w:ascii="Cambria" w:hAnsi="Cambria"/>
          <w:color w:val="000000" w:themeColor="text1"/>
          <w:sz w:val="20"/>
          <w:szCs w:val="20"/>
        </w:rPr>
        <w:t xml:space="preserve">applied to </w:t>
      </w:r>
      <w:r w:rsidR="00916D57">
        <w:rPr>
          <w:rFonts w:ascii="Cambria" w:hAnsi="Cambria"/>
          <w:color w:val="000000" w:themeColor="text1"/>
          <w:sz w:val="20"/>
          <w:szCs w:val="20"/>
        </w:rPr>
        <w:t xml:space="preserve">him and </w:t>
      </w:r>
      <w:r w:rsidR="00EE483D">
        <w:rPr>
          <w:rFonts w:ascii="Cambria" w:hAnsi="Cambria"/>
          <w:color w:val="000000" w:themeColor="text1"/>
          <w:sz w:val="20"/>
          <w:szCs w:val="20"/>
        </w:rPr>
        <w:t xml:space="preserve">that </w:t>
      </w:r>
      <w:r w:rsidR="00916D57">
        <w:rPr>
          <w:rFonts w:ascii="Cambria" w:hAnsi="Cambria"/>
          <w:color w:val="000000" w:themeColor="text1"/>
          <w:sz w:val="20"/>
          <w:szCs w:val="20"/>
        </w:rPr>
        <w:t>this law</w:t>
      </w:r>
      <w:r w:rsidR="0065787D" w:rsidRPr="0065787D">
        <w:rPr>
          <w:rFonts w:ascii="Cambria" w:hAnsi="Cambria"/>
          <w:color w:val="000000" w:themeColor="text1"/>
          <w:sz w:val="20"/>
          <w:szCs w:val="20"/>
        </w:rPr>
        <w:t xml:space="preserve"> </w:t>
      </w:r>
      <w:r w:rsidR="0065787D">
        <w:rPr>
          <w:rFonts w:ascii="Cambria" w:hAnsi="Cambria"/>
          <w:color w:val="000000" w:themeColor="text1"/>
          <w:sz w:val="20"/>
          <w:szCs w:val="20"/>
        </w:rPr>
        <w:t xml:space="preserve">was approved subsequent to his appointment as a prosecutor.  Law 27362 </w:t>
      </w:r>
      <w:r w:rsidR="00594F9A">
        <w:rPr>
          <w:rFonts w:ascii="Cambria" w:hAnsi="Cambria"/>
          <w:color w:val="000000" w:themeColor="text1"/>
          <w:sz w:val="20"/>
          <w:szCs w:val="20"/>
        </w:rPr>
        <w:t>repeals</w:t>
      </w:r>
      <w:r w:rsidR="006726B8">
        <w:rPr>
          <w:rFonts w:ascii="Cambria" w:hAnsi="Cambria"/>
          <w:color w:val="000000" w:themeColor="text1"/>
          <w:sz w:val="20"/>
          <w:szCs w:val="20"/>
        </w:rPr>
        <w:t xml:space="preserve"> </w:t>
      </w:r>
      <w:r w:rsidR="00CA1A5C">
        <w:rPr>
          <w:rFonts w:ascii="Cambria" w:hAnsi="Cambria"/>
          <w:color w:val="000000" w:themeColor="text1"/>
          <w:sz w:val="20"/>
          <w:szCs w:val="20"/>
        </w:rPr>
        <w:t xml:space="preserve">the </w:t>
      </w:r>
      <w:r w:rsidR="006726B8">
        <w:rPr>
          <w:rFonts w:ascii="Cambria" w:hAnsi="Cambria"/>
          <w:color w:val="000000" w:themeColor="text1"/>
          <w:sz w:val="20"/>
          <w:szCs w:val="20"/>
        </w:rPr>
        <w:t xml:space="preserve">equal status between </w:t>
      </w:r>
      <w:r w:rsidR="006E1071">
        <w:rPr>
          <w:rFonts w:ascii="Cambria" w:hAnsi="Cambria"/>
          <w:color w:val="000000" w:themeColor="text1"/>
          <w:sz w:val="20"/>
          <w:szCs w:val="20"/>
        </w:rPr>
        <w:t xml:space="preserve">tenured </w:t>
      </w:r>
      <w:r w:rsidR="006726B8">
        <w:rPr>
          <w:rFonts w:ascii="Cambria" w:hAnsi="Cambria"/>
          <w:color w:val="000000" w:themeColor="text1"/>
          <w:sz w:val="20"/>
          <w:szCs w:val="20"/>
        </w:rPr>
        <w:t xml:space="preserve">and provisional judges </w:t>
      </w:r>
      <w:r w:rsidR="00EE4878">
        <w:rPr>
          <w:rFonts w:ascii="Cambria" w:hAnsi="Cambria"/>
          <w:color w:val="000000" w:themeColor="text1"/>
          <w:sz w:val="20"/>
          <w:szCs w:val="20"/>
        </w:rPr>
        <w:t xml:space="preserve">that had been </w:t>
      </w:r>
      <w:r w:rsidR="00FE2C08">
        <w:rPr>
          <w:rFonts w:ascii="Cambria" w:hAnsi="Cambria"/>
          <w:color w:val="000000" w:themeColor="text1"/>
          <w:sz w:val="20"/>
          <w:szCs w:val="20"/>
        </w:rPr>
        <w:t xml:space="preserve">provided for in </w:t>
      </w:r>
      <w:r w:rsidR="006726B8">
        <w:rPr>
          <w:rFonts w:ascii="Cambria" w:hAnsi="Cambria"/>
          <w:color w:val="000000" w:themeColor="text1"/>
          <w:sz w:val="20"/>
          <w:szCs w:val="20"/>
        </w:rPr>
        <w:t>Law 26898</w:t>
      </w:r>
      <w:r w:rsidR="00884A95">
        <w:rPr>
          <w:rFonts w:ascii="Cambria" w:hAnsi="Cambria"/>
          <w:color w:val="000000" w:themeColor="text1"/>
          <w:sz w:val="20"/>
          <w:szCs w:val="20"/>
        </w:rPr>
        <w:t xml:space="preserve">, which </w:t>
      </w:r>
      <w:r w:rsidR="005732FD">
        <w:rPr>
          <w:rFonts w:ascii="Cambria" w:hAnsi="Cambria"/>
          <w:color w:val="000000" w:themeColor="text1"/>
          <w:sz w:val="20"/>
          <w:szCs w:val="20"/>
        </w:rPr>
        <w:t xml:space="preserve">was </w:t>
      </w:r>
      <w:r w:rsidR="006726B8">
        <w:rPr>
          <w:rFonts w:ascii="Cambria" w:hAnsi="Cambria"/>
          <w:color w:val="000000" w:themeColor="text1"/>
          <w:sz w:val="20"/>
          <w:szCs w:val="20"/>
        </w:rPr>
        <w:t xml:space="preserve">in effect </w:t>
      </w:r>
      <w:r w:rsidR="00DE08BA">
        <w:rPr>
          <w:rFonts w:ascii="Cambria" w:hAnsi="Cambria"/>
          <w:color w:val="000000" w:themeColor="text1"/>
          <w:sz w:val="20"/>
          <w:szCs w:val="20"/>
        </w:rPr>
        <w:t xml:space="preserve">at the time he </w:t>
      </w:r>
      <w:r w:rsidR="006726B8">
        <w:rPr>
          <w:rFonts w:ascii="Cambria" w:hAnsi="Cambria"/>
          <w:color w:val="000000" w:themeColor="text1"/>
          <w:sz w:val="20"/>
          <w:szCs w:val="20"/>
        </w:rPr>
        <w:t>was appointed Provisional Prosecutor</w:t>
      </w:r>
      <w:r w:rsidR="00F743B9">
        <w:rPr>
          <w:rFonts w:ascii="Cambria" w:hAnsi="Cambria"/>
          <w:color w:val="000000" w:themeColor="text1"/>
          <w:sz w:val="20"/>
          <w:szCs w:val="20"/>
        </w:rPr>
        <w:t>.</w:t>
      </w:r>
    </w:p>
    <w:p w14:paraId="19E51260"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03FEBA21" w14:textId="00B5C211" w:rsidR="00105D7F" w:rsidRPr="006271B7" w:rsidRDefault="00901776"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He argued that his </w:t>
      </w:r>
      <w:r>
        <w:rPr>
          <w:rFonts w:ascii="Cambria" w:hAnsi="Cambria"/>
          <w:b/>
          <w:color w:val="000000" w:themeColor="text1"/>
          <w:sz w:val="20"/>
          <w:szCs w:val="20"/>
        </w:rPr>
        <w:t xml:space="preserve">right to judicial protection </w:t>
      </w:r>
      <w:r>
        <w:rPr>
          <w:rFonts w:ascii="Cambria" w:hAnsi="Cambria"/>
          <w:color w:val="000000" w:themeColor="text1"/>
          <w:sz w:val="20"/>
          <w:szCs w:val="20"/>
        </w:rPr>
        <w:t xml:space="preserve">was violated, because no effective remedy was available to exercise judicial oversight of the process of removal from his position of provincial prosecutor. </w:t>
      </w:r>
    </w:p>
    <w:p w14:paraId="5E3741E1"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08E72FEE" w14:textId="1BA998B6" w:rsidR="00105D7F" w:rsidRPr="006271B7" w:rsidRDefault="00D24F21"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He contended that his </w:t>
      </w:r>
      <w:r>
        <w:rPr>
          <w:rFonts w:ascii="Cambria" w:hAnsi="Cambria"/>
          <w:b/>
          <w:color w:val="000000" w:themeColor="text1"/>
          <w:sz w:val="20"/>
          <w:szCs w:val="20"/>
        </w:rPr>
        <w:t xml:space="preserve">right to work </w:t>
      </w:r>
      <w:r>
        <w:rPr>
          <w:rFonts w:ascii="Cambria" w:hAnsi="Cambria"/>
          <w:color w:val="000000" w:themeColor="text1"/>
          <w:sz w:val="20"/>
          <w:szCs w:val="20"/>
        </w:rPr>
        <w:t xml:space="preserve">was violated, inasmuch as he had been removed arbitrarily from his position. </w:t>
      </w:r>
    </w:p>
    <w:p w14:paraId="2826731D"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661AD51B" w14:textId="305C6F01" w:rsidR="00105D7F" w:rsidRPr="006271B7" w:rsidRDefault="00753CA5"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petitioner continued to allege violations of his right to privacy and equal protection. </w:t>
      </w:r>
      <w:r w:rsidR="007451A8">
        <w:rPr>
          <w:rFonts w:ascii="Cambria" w:hAnsi="Cambria"/>
          <w:color w:val="000000" w:themeColor="text1"/>
          <w:sz w:val="20"/>
          <w:szCs w:val="20"/>
        </w:rPr>
        <w:t xml:space="preserve">The IACHR will not </w:t>
      </w:r>
      <w:r w:rsidR="00E36918">
        <w:rPr>
          <w:rFonts w:ascii="Cambria" w:hAnsi="Cambria"/>
          <w:color w:val="000000" w:themeColor="text1"/>
          <w:sz w:val="20"/>
          <w:szCs w:val="20"/>
        </w:rPr>
        <w:t xml:space="preserve">address </w:t>
      </w:r>
      <w:r w:rsidR="007451A8">
        <w:rPr>
          <w:rFonts w:ascii="Cambria" w:hAnsi="Cambria"/>
          <w:color w:val="000000" w:themeColor="text1"/>
          <w:sz w:val="20"/>
          <w:szCs w:val="20"/>
        </w:rPr>
        <w:t xml:space="preserve">said arguments in light of the fact that these violations were found inadmissible in the report on admissibility of the instant case. </w:t>
      </w:r>
    </w:p>
    <w:p w14:paraId="2E6E6824"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r w:rsidRPr="006271B7">
        <w:rPr>
          <w:rFonts w:ascii="Cambria" w:hAnsi="Cambria"/>
          <w:color w:val="000000" w:themeColor="text1"/>
          <w:sz w:val="20"/>
          <w:szCs w:val="20"/>
        </w:rPr>
        <w:t xml:space="preserve"> </w:t>
      </w:r>
    </w:p>
    <w:p w14:paraId="5C9E062B" w14:textId="777186C8" w:rsidR="00105D7F" w:rsidRPr="006271B7" w:rsidRDefault="00E95266" w:rsidP="009D75D4">
      <w:pPr>
        <w:pStyle w:val="Heading2"/>
        <w:rPr>
          <w:bCs/>
          <w:i/>
          <w:iCs/>
          <w:lang w:val="en-US"/>
        </w:rPr>
      </w:pPr>
      <w:bookmarkStart w:id="6" w:name="_Toc521918413"/>
      <w:bookmarkStart w:id="7" w:name="_Toc521483530"/>
      <w:r>
        <w:rPr>
          <w:lang w:val="en-US"/>
        </w:rPr>
        <w:t>State</w:t>
      </w:r>
      <w:bookmarkEnd w:id="6"/>
      <w:r>
        <w:rPr>
          <w:lang w:val="en-US"/>
        </w:rPr>
        <w:t xml:space="preserve"> </w:t>
      </w:r>
      <w:bookmarkEnd w:id="7"/>
    </w:p>
    <w:p w14:paraId="355F7856" w14:textId="77777777" w:rsidR="00105D7F" w:rsidRPr="006271B7" w:rsidRDefault="00105D7F" w:rsidP="00105D7F">
      <w:pPr>
        <w:suppressAutoHyphens/>
        <w:rPr>
          <w:rFonts w:asciiTheme="majorHAnsi" w:hAnsiTheme="majorHAnsi"/>
          <w:sz w:val="20"/>
          <w:szCs w:val="20"/>
        </w:rPr>
      </w:pPr>
    </w:p>
    <w:p w14:paraId="2A98577B" w14:textId="45FF67D2" w:rsidR="00105D7F" w:rsidRPr="006271B7" w:rsidRDefault="002E52DC"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State claimed that </w:t>
      </w:r>
      <w:r w:rsidR="00A64078">
        <w:rPr>
          <w:rFonts w:ascii="Cambria" w:hAnsi="Cambria"/>
          <w:color w:val="000000" w:themeColor="text1"/>
          <w:sz w:val="20"/>
          <w:szCs w:val="20"/>
        </w:rPr>
        <w:t>there was no</w:t>
      </w:r>
      <w:r w:rsidR="0036423A">
        <w:rPr>
          <w:rFonts w:ascii="Cambria" w:hAnsi="Cambria"/>
          <w:color w:val="000000" w:themeColor="text1"/>
          <w:sz w:val="20"/>
          <w:szCs w:val="20"/>
        </w:rPr>
        <w:t xml:space="preserve"> context of a </w:t>
      </w:r>
      <w:r w:rsidR="005F4125">
        <w:rPr>
          <w:rFonts w:ascii="Cambria" w:hAnsi="Cambria"/>
          <w:color w:val="000000" w:themeColor="text1"/>
          <w:sz w:val="20"/>
          <w:szCs w:val="20"/>
        </w:rPr>
        <w:t>majority of prosecutors</w:t>
      </w:r>
      <w:r w:rsidR="0036423A">
        <w:rPr>
          <w:rFonts w:ascii="Cambria" w:hAnsi="Cambria"/>
          <w:color w:val="000000" w:themeColor="text1"/>
          <w:sz w:val="20"/>
          <w:szCs w:val="20"/>
        </w:rPr>
        <w:t xml:space="preserve"> with provisional appointments</w:t>
      </w:r>
      <w:r w:rsidR="008B3FD8">
        <w:rPr>
          <w:rFonts w:ascii="Cambria" w:hAnsi="Cambria"/>
          <w:color w:val="000000" w:themeColor="text1"/>
          <w:sz w:val="20"/>
          <w:szCs w:val="20"/>
        </w:rPr>
        <w:t xml:space="preserve">, </w:t>
      </w:r>
      <w:r>
        <w:rPr>
          <w:rFonts w:ascii="Cambria" w:hAnsi="Cambria"/>
          <w:color w:val="000000" w:themeColor="text1"/>
          <w:sz w:val="20"/>
          <w:szCs w:val="20"/>
        </w:rPr>
        <w:t>as w</w:t>
      </w:r>
      <w:r w:rsidR="000B0215">
        <w:rPr>
          <w:rFonts w:ascii="Cambria" w:hAnsi="Cambria"/>
          <w:color w:val="000000" w:themeColor="text1"/>
          <w:sz w:val="20"/>
          <w:szCs w:val="20"/>
        </w:rPr>
        <w:t>as argued by the alleged victim</w:t>
      </w:r>
      <w:r>
        <w:rPr>
          <w:rFonts w:ascii="Cambria" w:hAnsi="Cambria"/>
          <w:color w:val="000000" w:themeColor="text1"/>
          <w:sz w:val="20"/>
          <w:szCs w:val="20"/>
        </w:rPr>
        <w:t xml:space="preserve"> and that</w:t>
      </w:r>
      <w:r w:rsidR="008B3FD8">
        <w:rPr>
          <w:rFonts w:ascii="Cambria" w:hAnsi="Cambria"/>
          <w:color w:val="000000" w:themeColor="text1"/>
          <w:sz w:val="20"/>
          <w:szCs w:val="20"/>
        </w:rPr>
        <w:t>,</w:t>
      </w:r>
      <w:r>
        <w:rPr>
          <w:rFonts w:ascii="Cambria" w:hAnsi="Cambria"/>
          <w:color w:val="000000" w:themeColor="text1"/>
          <w:sz w:val="20"/>
          <w:szCs w:val="20"/>
        </w:rPr>
        <w:t xml:space="preserve"> in any case, </w:t>
      </w:r>
      <w:r w:rsidR="002F0A62">
        <w:rPr>
          <w:rFonts w:ascii="Cambria" w:hAnsi="Cambria"/>
          <w:color w:val="000000" w:themeColor="text1"/>
          <w:sz w:val="20"/>
          <w:szCs w:val="20"/>
        </w:rPr>
        <w:t xml:space="preserve">it is irrelevant </w:t>
      </w:r>
      <w:r w:rsidR="00CD31B5">
        <w:rPr>
          <w:rFonts w:ascii="Cambria" w:hAnsi="Cambria"/>
          <w:color w:val="000000" w:themeColor="text1"/>
          <w:sz w:val="20"/>
          <w:szCs w:val="20"/>
        </w:rPr>
        <w:t xml:space="preserve">because the timeframe of the alleged context is from 1991 to 2000, </w:t>
      </w:r>
      <w:r w:rsidR="008B3FD8">
        <w:rPr>
          <w:rFonts w:ascii="Cambria" w:hAnsi="Cambria"/>
          <w:color w:val="000000" w:themeColor="text1"/>
          <w:sz w:val="20"/>
          <w:szCs w:val="20"/>
        </w:rPr>
        <w:t xml:space="preserve">while </w:t>
      </w:r>
      <w:r w:rsidR="00CD31B5">
        <w:rPr>
          <w:rFonts w:ascii="Cambria" w:hAnsi="Cambria"/>
          <w:color w:val="000000" w:themeColor="text1"/>
          <w:sz w:val="20"/>
          <w:szCs w:val="20"/>
        </w:rPr>
        <w:t>the event</w:t>
      </w:r>
      <w:r w:rsidR="008B3FD8">
        <w:rPr>
          <w:rFonts w:ascii="Cambria" w:hAnsi="Cambria"/>
          <w:color w:val="000000" w:themeColor="text1"/>
          <w:sz w:val="20"/>
          <w:szCs w:val="20"/>
        </w:rPr>
        <w:t>s</w:t>
      </w:r>
      <w:r w:rsidR="00CD31B5">
        <w:rPr>
          <w:rFonts w:ascii="Cambria" w:hAnsi="Cambria"/>
          <w:color w:val="000000" w:themeColor="text1"/>
          <w:sz w:val="20"/>
          <w:szCs w:val="20"/>
        </w:rPr>
        <w:t xml:space="preserve"> of the instant case </w:t>
      </w:r>
      <w:r w:rsidR="009A512C">
        <w:rPr>
          <w:rFonts w:ascii="Cambria" w:hAnsi="Cambria"/>
          <w:color w:val="000000" w:themeColor="text1"/>
          <w:sz w:val="20"/>
          <w:szCs w:val="20"/>
        </w:rPr>
        <w:t xml:space="preserve">took place in </w:t>
      </w:r>
      <w:r w:rsidR="00CD31B5">
        <w:rPr>
          <w:rFonts w:ascii="Cambria" w:hAnsi="Cambria"/>
          <w:color w:val="000000" w:themeColor="text1"/>
          <w:sz w:val="20"/>
          <w:szCs w:val="20"/>
        </w:rPr>
        <w:t xml:space="preserve">2003.  </w:t>
      </w:r>
    </w:p>
    <w:p w14:paraId="3160D42A"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6AB817DC" w14:textId="40378145" w:rsidR="00105D7F" w:rsidRPr="006271B7" w:rsidRDefault="00DB4265"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It contended that the al</w:t>
      </w:r>
      <w:r w:rsidR="00A64078">
        <w:rPr>
          <w:rFonts w:ascii="Cambria" w:hAnsi="Cambria"/>
          <w:color w:val="000000" w:themeColor="text1"/>
          <w:sz w:val="20"/>
          <w:szCs w:val="20"/>
        </w:rPr>
        <w:t xml:space="preserve">leged victim was not dismissed </w:t>
      </w:r>
      <w:r>
        <w:rPr>
          <w:rFonts w:ascii="Cambria" w:hAnsi="Cambria"/>
          <w:color w:val="000000" w:themeColor="text1"/>
          <w:sz w:val="20"/>
          <w:szCs w:val="20"/>
        </w:rPr>
        <w:t>or subjected to disciplinary</w:t>
      </w:r>
      <w:r w:rsidR="00A64078">
        <w:rPr>
          <w:rFonts w:ascii="Cambria" w:hAnsi="Cambria"/>
          <w:color w:val="000000" w:themeColor="text1"/>
          <w:sz w:val="20"/>
          <w:szCs w:val="20"/>
        </w:rPr>
        <w:t xml:space="preserve"> punishment</w:t>
      </w:r>
      <w:r w:rsidR="00122852">
        <w:rPr>
          <w:rFonts w:ascii="Cambria" w:hAnsi="Cambria"/>
          <w:color w:val="000000" w:themeColor="text1"/>
          <w:sz w:val="20"/>
          <w:szCs w:val="20"/>
        </w:rPr>
        <w:t>, but rath</w:t>
      </w:r>
      <w:r w:rsidR="007F0167">
        <w:rPr>
          <w:rFonts w:ascii="Cambria" w:hAnsi="Cambria"/>
          <w:color w:val="000000" w:themeColor="text1"/>
          <w:sz w:val="20"/>
          <w:szCs w:val="20"/>
        </w:rPr>
        <w:t xml:space="preserve">er was removed from office because his provisional appointment had </w:t>
      </w:r>
      <w:r w:rsidR="001B787F">
        <w:rPr>
          <w:rFonts w:ascii="Cambria" w:hAnsi="Cambria"/>
          <w:color w:val="000000" w:themeColor="text1"/>
          <w:sz w:val="20"/>
          <w:szCs w:val="20"/>
        </w:rPr>
        <w:t>been terminated.</w:t>
      </w:r>
      <w:r w:rsidR="007F0167">
        <w:rPr>
          <w:rFonts w:ascii="Cambria" w:hAnsi="Cambria"/>
          <w:color w:val="000000" w:themeColor="text1"/>
          <w:sz w:val="20"/>
          <w:szCs w:val="20"/>
        </w:rPr>
        <w:t xml:space="preserve"> </w:t>
      </w:r>
      <w:r w:rsidR="004F0815">
        <w:rPr>
          <w:rFonts w:ascii="Cambria" w:hAnsi="Cambria"/>
          <w:color w:val="000000" w:themeColor="text1"/>
          <w:sz w:val="20"/>
          <w:szCs w:val="20"/>
        </w:rPr>
        <w:t>The State</w:t>
      </w:r>
      <w:r w:rsidR="00FB57E5">
        <w:rPr>
          <w:rFonts w:ascii="Cambria" w:hAnsi="Cambria"/>
          <w:color w:val="000000" w:themeColor="text1"/>
          <w:sz w:val="20"/>
          <w:szCs w:val="20"/>
        </w:rPr>
        <w:t xml:space="preserve"> specified that </w:t>
      </w:r>
      <w:r w:rsidR="00C14F55">
        <w:rPr>
          <w:rFonts w:ascii="Cambria" w:hAnsi="Cambria"/>
          <w:color w:val="000000" w:themeColor="text1"/>
          <w:sz w:val="20"/>
          <w:szCs w:val="20"/>
        </w:rPr>
        <w:t xml:space="preserve">provisional and </w:t>
      </w:r>
      <w:r w:rsidR="005464F4">
        <w:rPr>
          <w:rFonts w:ascii="Cambria" w:hAnsi="Cambria"/>
          <w:color w:val="000000" w:themeColor="text1"/>
          <w:sz w:val="20"/>
          <w:szCs w:val="20"/>
        </w:rPr>
        <w:t xml:space="preserve">tenured </w:t>
      </w:r>
      <w:r w:rsidR="00C14F55">
        <w:rPr>
          <w:rFonts w:ascii="Cambria" w:hAnsi="Cambria"/>
          <w:color w:val="000000" w:themeColor="text1"/>
          <w:sz w:val="20"/>
          <w:szCs w:val="20"/>
        </w:rPr>
        <w:t xml:space="preserve">prosecutors </w:t>
      </w:r>
      <w:r w:rsidR="00101650">
        <w:rPr>
          <w:rFonts w:ascii="Cambria" w:hAnsi="Cambria"/>
          <w:color w:val="000000" w:themeColor="text1"/>
          <w:sz w:val="20"/>
          <w:szCs w:val="20"/>
        </w:rPr>
        <w:t xml:space="preserve">do not have the same rights and </w:t>
      </w:r>
      <w:r w:rsidR="009A517D">
        <w:rPr>
          <w:rFonts w:ascii="Cambria" w:hAnsi="Cambria"/>
          <w:color w:val="000000" w:themeColor="text1"/>
          <w:sz w:val="20"/>
          <w:szCs w:val="20"/>
        </w:rPr>
        <w:t xml:space="preserve">are not subject to </w:t>
      </w:r>
      <w:r w:rsidR="00101650">
        <w:rPr>
          <w:rFonts w:ascii="Cambria" w:hAnsi="Cambria"/>
          <w:color w:val="000000" w:themeColor="text1"/>
          <w:sz w:val="20"/>
          <w:szCs w:val="20"/>
        </w:rPr>
        <w:t xml:space="preserve">the same proceedings and, therefore, </w:t>
      </w:r>
      <w:r w:rsidR="00834554">
        <w:rPr>
          <w:rFonts w:ascii="Cambria" w:hAnsi="Cambria"/>
          <w:color w:val="000000" w:themeColor="text1"/>
          <w:sz w:val="20"/>
          <w:szCs w:val="20"/>
        </w:rPr>
        <w:t>a proceeding</w:t>
      </w:r>
      <w:r w:rsidR="009A2284">
        <w:rPr>
          <w:rFonts w:ascii="Cambria" w:hAnsi="Cambria"/>
          <w:color w:val="000000" w:themeColor="text1"/>
          <w:sz w:val="20"/>
          <w:szCs w:val="20"/>
        </w:rPr>
        <w:t xml:space="preserve"> such as </w:t>
      </w:r>
      <w:r w:rsidR="007C039A">
        <w:rPr>
          <w:rFonts w:ascii="Cambria" w:hAnsi="Cambria"/>
          <w:color w:val="000000" w:themeColor="text1"/>
          <w:sz w:val="20"/>
          <w:szCs w:val="20"/>
        </w:rPr>
        <w:t xml:space="preserve">a </w:t>
      </w:r>
      <w:r w:rsidR="009A2284">
        <w:rPr>
          <w:rFonts w:ascii="Cambria" w:hAnsi="Cambria"/>
          <w:color w:val="000000" w:themeColor="text1"/>
          <w:sz w:val="20"/>
          <w:szCs w:val="20"/>
        </w:rPr>
        <w:t xml:space="preserve">dismissal </w:t>
      </w:r>
      <w:r w:rsidR="007C039A">
        <w:rPr>
          <w:rFonts w:ascii="Cambria" w:hAnsi="Cambria"/>
          <w:color w:val="000000" w:themeColor="text1"/>
          <w:sz w:val="20"/>
          <w:szCs w:val="20"/>
        </w:rPr>
        <w:t xml:space="preserve">hearing, could not be </w:t>
      </w:r>
      <w:r w:rsidR="00C342E1">
        <w:rPr>
          <w:rFonts w:ascii="Cambria" w:hAnsi="Cambria"/>
          <w:color w:val="000000" w:themeColor="text1"/>
          <w:sz w:val="20"/>
          <w:szCs w:val="20"/>
        </w:rPr>
        <w:t>demanded.  It claimed that under Peruvian law, there is n</w:t>
      </w:r>
      <w:r w:rsidR="003333C4">
        <w:rPr>
          <w:rFonts w:ascii="Cambria" w:hAnsi="Cambria"/>
          <w:color w:val="000000" w:themeColor="text1"/>
          <w:sz w:val="20"/>
          <w:szCs w:val="20"/>
        </w:rPr>
        <w:t>o proceeding</w:t>
      </w:r>
      <w:r w:rsidR="004E5AFF">
        <w:rPr>
          <w:rFonts w:ascii="Cambria" w:hAnsi="Cambria"/>
          <w:color w:val="000000" w:themeColor="text1"/>
          <w:sz w:val="20"/>
          <w:szCs w:val="20"/>
        </w:rPr>
        <w:t xml:space="preserve"> for dismissal applicable to provisional deputy prosecutors. </w:t>
      </w:r>
    </w:p>
    <w:p w14:paraId="33785380"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2A2823A7" w14:textId="37D2675B" w:rsidR="00105D7F" w:rsidRPr="006271B7" w:rsidRDefault="00B25F69"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State explained that, under Peruvian law, the provisional </w:t>
      </w:r>
      <w:r w:rsidR="00630EEB">
        <w:rPr>
          <w:rFonts w:ascii="Cambria" w:hAnsi="Cambria"/>
          <w:color w:val="000000" w:themeColor="text1"/>
          <w:sz w:val="20"/>
          <w:szCs w:val="20"/>
        </w:rPr>
        <w:t xml:space="preserve">office </w:t>
      </w:r>
      <w:r w:rsidR="00945E2C">
        <w:rPr>
          <w:rFonts w:ascii="Cambria" w:hAnsi="Cambria"/>
          <w:color w:val="000000" w:themeColor="text1"/>
          <w:sz w:val="20"/>
          <w:szCs w:val="20"/>
        </w:rPr>
        <w:t xml:space="preserve">held by the alleged victim is a temporary </w:t>
      </w:r>
      <w:r w:rsidR="00630EEB">
        <w:rPr>
          <w:rFonts w:ascii="Cambria" w:hAnsi="Cambria"/>
          <w:color w:val="000000" w:themeColor="text1"/>
          <w:sz w:val="20"/>
          <w:szCs w:val="20"/>
        </w:rPr>
        <w:t xml:space="preserve">position </w:t>
      </w:r>
      <w:r w:rsidR="00945E2C">
        <w:rPr>
          <w:rFonts w:ascii="Cambria" w:hAnsi="Cambria"/>
          <w:color w:val="000000" w:themeColor="text1"/>
          <w:sz w:val="20"/>
          <w:szCs w:val="20"/>
        </w:rPr>
        <w:t>of trust</w:t>
      </w:r>
      <w:r w:rsidR="001C25E6">
        <w:rPr>
          <w:rFonts w:ascii="Cambria" w:hAnsi="Cambria"/>
          <w:color w:val="000000" w:themeColor="text1"/>
          <w:sz w:val="20"/>
          <w:szCs w:val="20"/>
        </w:rPr>
        <w:t xml:space="preserve">, </w:t>
      </w:r>
      <w:r w:rsidR="005371A9">
        <w:rPr>
          <w:rFonts w:ascii="Cambria" w:hAnsi="Cambria"/>
          <w:color w:val="000000" w:themeColor="text1"/>
          <w:sz w:val="20"/>
          <w:szCs w:val="20"/>
        </w:rPr>
        <w:t xml:space="preserve">which </w:t>
      </w:r>
      <w:r w:rsidR="001C25E6">
        <w:rPr>
          <w:rFonts w:ascii="Cambria" w:hAnsi="Cambria"/>
          <w:color w:val="000000" w:themeColor="text1"/>
          <w:sz w:val="20"/>
          <w:szCs w:val="20"/>
        </w:rPr>
        <w:t xml:space="preserve">does not give rise to any rights other than those that are inherent to it. It also </w:t>
      </w:r>
      <w:r w:rsidR="00B34EE2">
        <w:rPr>
          <w:rFonts w:ascii="Cambria" w:hAnsi="Cambria"/>
          <w:color w:val="000000" w:themeColor="text1"/>
          <w:sz w:val="20"/>
          <w:szCs w:val="20"/>
        </w:rPr>
        <w:t xml:space="preserve">noted </w:t>
      </w:r>
      <w:r w:rsidR="001C25E6">
        <w:rPr>
          <w:rFonts w:ascii="Cambria" w:hAnsi="Cambria"/>
          <w:color w:val="000000" w:themeColor="text1"/>
          <w:sz w:val="20"/>
          <w:szCs w:val="20"/>
        </w:rPr>
        <w:t xml:space="preserve">that even though Law No. 24041 </w:t>
      </w:r>
      <w:r w:rsidR="00F743AC">
        <w:rPr>
          <w:rFonts w:ascii="Cambria" w:hAnsi="Cambria"/>
          <w:color w:val="000000" w:themeColor="text1"/>
          <w:sz w:val="20"/>
          <w:szCs w:val="20"/>
        </w:rPr>
        <w:t>says that “public servants contracted for permanent</w:t>
      </w:r>
      <w:r w:rsidR="00E12C6E">
        <w:rPr>
          <w:rFonts w:ascii="Cambria" w:hAnsi="Cambria"/>
          <w:color w:val="000000" w:themeColor="text1"/>
          <w:sz w:val="20"/>
          <w:szCs w:val="20"/>
        </w:rPr>
        <w:t xml:space="preserve"> functions</w:t>
      </w:r>
      <w:r w:rsidR="00F743AC">
        <w:rPr>
          <w:rFonts w:ascii="Cambria" w:hAnsi="Cambria"/>
          <w:color w:val="000000" w:themeColor="text1"/>
          <w:sz w:val="20"/>
          <w:szCs w:val="20"/>
        </w:rPr>
        <w:t xml:space="preserve"> cannot be removed or dismissed, except for </w:t>
      </w:r>
      <w:r w:rsidR="00560CFF">
        <w:rPr>
          <w:rFonts w:ascii="Cambria" w:hAnsi="Cambria"/>
          <w:color w:val="000000" w:themeColor="text1"/>
          <w:sz w:val="20"/>
          <w:szCs w:val="20"/>
        </w:rPr>
        <w:t xml:space="preserve">under </w:t>
      </w:r>
      <w:r w:rsidR="00F743AC">
        <w:rPr>
          <w:rFonts w:ascii="Cambria" w:hAnsi="Cambria"/>
          <w:color w:val="000000" w:themeColor="text1"/>
          <w:sz w:val="20"/>
          <w:szCs w:val="20"/>
        </w:rPr>
        <w:t>the grounds set forth in Legislative Decree 276</w:t>
      </w:r>
      <w:r w:rsidR="00944BA5">
        <w:rPr>
          <w:rFonts w:ascii="Cambria" w:hAnsi="Cambria"/>
          <w:color w:val="000000" w:themeColor="text1"/>
          <w:sz w:val="20"/>
          <w:szCs w:val="20"/>
        </w:rPr>
        <w:t>,</w:t>
      </w:r>
      <w:r w:rsidR="00F743AC">
        <w:rPr>
          <w:rFonts w:ascii="Cambria" w:hAnsi="Cambria"/>
          <w:color w:val="000000" w:themeColor="text1"/>
          <w:sz w:val="20"/>
          <w:szCs w:val="20"/>
        </w:rPr>
        <w:t xml:space="preserve">” this law does not include those who perform “political” </w:t>
      </w:r>
      <w:r w:rsidR="00944BA5">
        <w:rPr>
          <w:rFonts w:ascii="Cambria" w:hAnsi="Cambria"/>
          <w:color w:val="000000" w:themeColor="text1"/>
          <w:sz w:val="20"/>
          <w:szCs w:val="20"/>
        </w:rPr>
        <w:t xml:space="preserve">functions </w:t>
      </w:r>
      <w:r w:rsidR="00F743AC">
        <w:rPr>
          <w:rFonts w:ascii="Cambria" w:hAnsi="Cambria"/>
          <w:color w:val="000000" w:themeColor="text1"/>
          <w:sz w:val="20"/>
          <w:szCs w:val="20"/>
        </w:rPr>
        <w:t xml:space="preserve">or </w:t>
      </w:r>
      <w:r w:rsidR="00944BA5">
        <w:rPr>
          <w:rFonts w:ascii="Cambria" w:hAnsi="Cambria"/>
          <w:color w:val="000000" w:themeColor="text1"/>
          <w:sz w:val="20"/>
          <w:szCs w:val="20"/>
        </w:rPr>
        <w:t xml:space="preserve">functions </w:t>
      </w:r>
      <w:r w:rsidR="00F743AC">
        <w:rPr>
          <w:rFonts w:ascii="Cambria" w:hAnsi="Cambria"/>
          <w:color w:val="000000" w:themeColor="text1"/>
          <w:sz w:val="20"/>
          <w:szCs w:val="20"/>
        </w:rPr>
        <w:t xml:space="preserve">“of trust.” </w:t>
      </w:r>
      <w:r w:rsidR="00824FF3">
        <w:rPr>
          <w:rFonts w:ascii="Cambria" w:hAnsi="Cambria"/>
          <w:color w:val="000000" w:themeColor="text1"/>
          <w:sz w:val="20"/>
          <w:szCs w:val="20"/>
        </w:rPr>
        <w:t xml:space="preserve">It argued that because of the foregoing provision, </w:t>
      </w:r>
      <w:r w:rsidR="00EC10ED">
        <w:rPr>
          <w:rFonts w:ascii="Cambria" w:hAnsi="Cambria"/>
          <w:color w:val="000000" w:themeColor="text1"/>
          <w:sz w:val="20"/>
          <w:szCs w:val="20"/>
        </w:rPr>
        <w:t>the alleged victim’s removal from office did not violate any right protected under the Constitution or any convention, because it was ordered by the Office of the Attorney General of the Nation under the powers granted to her by the law</w:t>
      </w:r>
      <w:r w:rsidR="00407ED8">
        <w:rPr>
          <w:rFonts w:ascii="Cambria" w:hAnsi="Cambria"/>
          <w:color w:val="000000" w:themeColor="text1"/>
          <w:sz w:val="20"/>
          <w:szCs w:val="20"/>
        </w:rPr>
        <w:t>.</w:t>
      </w:r>
      <w:r w:rsidR="00105D7F" w:rsidRPr="006271B7">
        <w:rPr>
          <w:rFonts w:ascii="Cambria" w:hAnsi="Cambria"/>
          <w:color w:val="000000" w:themeColor="text1"/>
          <w:sz w:val="20"/>
          <w:szCs w:val="20"/>
        </w:rPr>
        <w:t xml:space="preserve"> </w:t>
      </w:r>
    </w:p>
    <w:p w14:paraId="60EC8273"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6C556C3D" w14:textId="5AD702E2" w:rsidR="00105D7F" w:rsidRPr="006271B7" w:rsidRDefault="00973C42"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State further contended that the alleged victim served as a provisional deputy prosecutor, meaning, he performed su</w:t>
      </w:r>
      <w:r w:rsidR="00CC3873">
        <w:rPr>
          <w:rFonts w:ascii="Cambria" w:hAnsi="Cambria"/>
          <w:color w:val="000000" w:themeColor="text1"/>
          <w:sz w:val="20"/>
          <w:szCs w:val="20"/>
        </w:rPr>
        <w:t xml:space="preserve">pport duties </w:t>
      </w:r>
      <w:r w:rsidR="003D66D2">
        <w:rPr>
          <w:rFonts w:ascii="Cambria" w:hAnsi="Cambria"/>
          <w:color w:val="000000" w:themeColor="text1"/>
          <w:sz w:val="20"/>
          <w:szCs w:val="20"/>
        </w:rPr>
        <w:t xml:space="preserve">without permanent status </w:t>
      </w:r>
      <w:r w:rsidR="00CC3873">
        <w:rPr>
          <w:rFonts w:ascii="Cambria" w:hAnsi="Cambria"/>
          <w:color w:val="000000" w:themeColor="text1"/>
          <w:sz w:val="20"/>
          <w:szCs w:val="20"/>
        </w:rPr>
        <w:t xml:space="preserve">for a </w:t>
      </w:r>
      <w:r w:rsidR="008259A9">
        <w:rPr>
          <w:rFonts w:ascii="Cambria" w:hAnsi="Cambria"/>
          <w:color w:val="000000" w:themeColor="text1"/>
          <w:sz w:val="20"/>
          <w:szCs w:val="20"/>
        </w:rPr>
        <w:t xml:space="preserve">tenured </w:t>
      </w:r>
      <w:r w:rsidR="00BC4E81">
        <w:rPr>
          <w:rFonts w:ascii="Cambria" w:hAnsi="Cambria"/>
          <w:color w:val="000000" w:themeColor="text1"/>
          <w:sz w:val="20"/>
          <w:szCs w:val="20"/>
        </w:rPr>
        <w:t xml:space="preserve">prosecutor, and </w:t>
      </w:r>
      <w:r w:rsidR="0027276A">
        <w:rPr>
          <w:rFonts w:ascii="Cambria" w:hAnsi="Cambria"/>
          <w:color w:val="000000" w:themeColor="text1"/>
          <w:sz w:val="20"/>
          <w:szCs w:val="20"/>
        </w:rPr>
        <w:t xml:space="preserve">noted that even though no specific </w:t>
      </w:r>
      <w:r w:rsidR="000626E1">
        <w:rPr>
          <w:rFonts w:ascii="Cambria" w:hAnsi="Cambria"/>
          <w:color w:val="000000" w:themeColor="text1"/>
          <w:sz w:val="20"/>
          <w:szCs w:val="20"/>
        </w:rPr>
        <w:t xml:space="preserve">termination date </w:t>
      </w:r>
      <w:r w:rsidR="0027276A">
        <w:rPr>
          <w:rFonts w:ascii="Cambria" w:hAnsi="Cambria"/>
          <w:color w:val="000000" w:themeColor="text1"/>
          <w:sz w:val="20"/>
          <w:szCs w:val="20"/>
        </w:rPr>
        <w:t>was specified in his appointment</w:t>
      </w:r>
      <w:r w:rsidR="003B4738">
        <w:rPr>
          <w:rFonts w:ascii="Cambria" w:hAnsi="Cambria"/>
          <w:color w:val="000000" w:themeColor="text1"/>
          <w:sz w:val="20"/>
          <w:szCs w:val="20"/>
        </w:rPr>
        <w:t xml:space="preserve">, the duration was contingent upon </w:t>
      </w:r>
      <w:r w:rsidR="0057608F">
        <w:rPr>
          <w:rFonts w:ascii="Cambria" w:hAnsi="Cambria"/>
          <w:color w:val="000000" w:themeColor="text1"/>
          <w:sz w:val="20"/>
          <w:szCs w:val="20"/>
        </w:rPr>
        <w:t xml:space="preserve">need for </w:t>
      </w:r>
      <w:r w:rsidR="004711BA">
        <w:rPr>
          <w:rFonts w:ascii="Cambria" w:hAnsi="Cambria"/>
          <w:color w:val="000000" w:themeColor="text1"/>
          <w:sz w:val="20"/>
          <w:szCs w:val="20"/>
        </w:rPr>
        <w:t xml:space="preserve">service. </w:t>
      </w:r>
      <w:r w:rsidR="00D50A64">
        <w:rPr>
          <w:rFonts w:ascii="Cambria" w:hAnsi="Cambria"/>
          <w:color w:val="000000" w:themeColor="text1"/>
          <w:sz w:val="20"/>
          <w:szCs w:val="20"/>
        </w:rPr>
        <w:t xml:space="preserve"> It also pointed out that the lack of a </w:t>
      </w:r>
      <w:r w:rsidR="00F86166">
        <w:rPr>
          <w:rFonts w:ascii="Cambria" w:hAnsi="Cambria"/>
          <w:color w:val="000000" w:themeColor="text1"/>
          <w:sz w:val="20"/>
          <w:szCs w:val="20"/>
        </w:rPr>
        <w:t xml:space="preserve">termination </w:t>
      </w:r>
      <w:r w:rsidR="00D82ED1">
        <w:rPr>
          <w:rFonts w:ascii="Cambria" w:hAnsi="Cambria"/>
          <w:color w:val="000000" w:themeColor="text1"/>
          <w:sz w:val="20"/>
          <w:szCs w:val="20"/>
        </w:rPr>
        <w:t xml:space="preserve">date </w:t>
      </w:r>
      <w:r w:rsidR="00F86166">
        <w:rPr>
          <w:rFonts w:ascii="Cambria" w:hAnsi="Cambria"/>
          <w:color w:val="000000" w:themeColor="text1"/>
          <w:sz w:val="20"/>
          <w:szCs w:val="20"/>
        </w:rPr>
        <w:t xml:space="preserve">in the appointment resolution </w:t>
      </w:r>
      <w:r w:rsidR="00E568E1">
        <w:rPr>
          <w:rFonts w:ascii="Cambria" w:hAnsi="Cambria"/>
          <w:color w:val="000000" w:themeColor="text1"/>
          <w:sz w:val="20"/>
          <w:szCs w:val="20"/>
        </w:rPr>
        <w:t xml:space="preserve">was </w:t>
      </w:r>
      <w:r w:rsidR="00A348B7">
        <w:rPr>
          <w:rFonts w:ascii="Cambria" w:hAnsi="Cambria"/>
          <w:color w:val="000000" w:themeColor="text1"/>
          <w:sz w:val="20"/>
          <w:szCs w:val="20"/>
        </w:rPr>
        <w:t>not at issue in the controversy</w:t>
      </w:r>
      <w:r w:rsidR="00105D7F" w:rsidRPr="006271B7">
        <w:rPr>
          <w:rFonts w:ascii="Cambria" w:hAnsi="Cambria"/>
          <w:color w:val="000000" w:themeColor="text1"/>
          <w:sz w:val="20"/>
          <w:szCs w:val="20"/>
        </w:rPr>
        <w:t>.</w:t>
      </w:r>
    </w:p>
    <w:p w14:paraId="242640AB"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6A8BB829" w14:textId="734256F6" w:rsidR="00105D7F" w:rsidRPr="006271B7" w:rsidRDefault="00A348B7"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State </w:t>
      </w:r>
      <w:r w:rsidR="008345AC">
        <w:rPr>
          <w:rFonts w:ascii="Cambria" w:hAnsi="Cambria"/>
          <w:color w:val="000000" w:themeColor="text1"/>
          <w:sz w:val="20"/>
          <w:szCs w:val="20"/>
        </w:rPr>
        <w:t xml:space="preserve">argued </w:t>
      </w:r>
      <w:r>
        <w:rPr>
          <w:rFonts w:ascii="Cambria" w:hAnsi="Cambria"/>
          <w:color w:val="000000" w:themeColor="text1"/>
          <w:sz w:val="20"/>
          <w:szCs w:val="20"/>
        </w:rPr>
        <w:t xml:space="preserve">that all due process protections are available to provisional prosecutors in the </w:t>
      </w:r>
      <w:r w:rsidR="00624BFD">
        <w:rPr>
          <w:rFonts w:ascii="Cambria" w:hAnsi="Cambria"/>
          <w:color w:val="000000" w:themeColor="text1"/>
          <w:sz w:val="20"/>
          <w:szCs w:val="20"/>
        </w:rPr>
        <w:t xml:space="preserve">framework </w:t>
      </w:r>
      <w:r>
        <w:rPr>
          <w:rFonts w:ascii="Cambria" w:hAnsi="Cambria"/>
          <w:color w:val="000000" w:themeColor="text1"/>
          <w:sz w:val="20"/>
          <w:szCs w:val="20"/>
        </w:rPr>
        <w:t>of cases of te</w:t>
      </w:r>
      <w:r w:rsidR="0076010E">
        <w:rPr>
          <w:rFonts w:ascii="Cambria" w:hAnsi="Cambria"/>
          <w:color w:val="000000" w:themeColor="text1"/>
          <w:sz w:val="20"/>
          <w:szCs w:val="20"/>
        </w:rPr>
        <w:t xml:space="preserve">rmination of </w:t>
      </w:r>
      <w:r w:rsidR="0035077F">
        <w:rPr>
          <w:rFonts w:ascii="Cambria" w:hAnsi="Cambria"/>
          <w:color w:val="000000" w:themeColor="text1"/>
          <w:sz w:val="20"/>
          <w:szCs w:val="20"/>
        </w:rPr>
        <w:t xml:space="preserve">their appointments, </w:t>
      </w:r>
      <w:r w:rsidR="009F1561">
        <w:rPr>
          <w:rFonts w:ascii="Cambria" w:hAnsi="Cambria"/>
          <w:color w:val="000000" w:themeColor="text1"/>
          <w:sz w:val="20"/>
          <w:szCs w:val="20"/>
        </w:rPr>
        <w:t xml:space="preserve">because </w:t>
      </w:r>
      <w:r w:rsidR="0035077F">
        <w:rPr>
          <w:rFonts w:ascii="Cambria" w:hAnsi="Cambria"/>
          <w:color w:val="000000" w:themeColor="text1"/>
          <w:sz w:val="20"/>
          <w:szCs w:val="20"/>
        </w:rPr>
        <w:t xml:space="preserve">on the one hand, </w:t>
      </w:r>
      <w:r w:rsidR="001628A0">
        <w:rPr>
          <w:rFonts w:ascii="Cambria" w:hAnsi="Cambria"/>
          <w:color w:val="000000" w:themeColor="text1"/>
          <w:sz w:val="20"/>
          <w:szCs w:val="20"/>
        </w:rPr>
        <w:t xml:space="preserve">the </w:t>
      </w:r>
      <w:r w:rsidR="00A379B3">
        <w:rPr>
          <w:rFonts w:ascii="Cambria" w:hAnsi="Cambria"/>
          <w:color w:val="000000" w:themeColor="text1"/>
          <w:sz w:val="20"/>
          <w:szCs w:val="20"/>
        </w:rPr>
        <w:t xml:space="preserve">grounds are stated in </w:t>
      </w:r>
      <w:r w:rsidR="009E63AD">
        <w:rPr>
          <w:rFonts w:ascii="Cambria" w:hAnsi="Cambria"/>
          <w:color w:val="000000" w:themeColor="text1"/>
          <w:sz w:val="20"/>
          <w:szCs w:val="20"/>
        </w:rPr>
        <w:t>the decisions terminating</w:t>
      </w:r>
      <w:r w:rsidR="006D2703">
        <w:rPr>
          <w:rFonts w:ascii="Cambria" w:hAnsi="Cambria"/>
          <w:color w:val="000000" w:themeColor="text1"/>
          <w:sz w:val="20"/>
          <w:szCs w:val="20"/>
        </w:rPr>
        <w:t xml:space="preserve"> their positions and, on the other hand, they are able to exercise their right to a defense through a motion for reconsideration and the </w:t>
      </w:r>
      <w:r w:rsidR="006D2703">
        <w:rPr>
          <w:rFonts w:ascii="Cambria" w:hAnsi="Cambria"/>
          <w:i/>
          <w:color w:val="000000" w:themeColor="text1"/>
          <w:sz w:val="20"/>
          <w:szCs w:val="20"/>
        </w:rPr>
        <w:t xml:space="preserve">amparo </w:t>
      </w:r>
      <w:r w:rsidR="00666F24">
        <w:rPr>
          <w:rFonts w:ascii="Cambria" w:hAnsi="Cambria"/>
          <w:color w:val="000000" w:themeColor="text1"/>
          <w:sz w:val="20"/>
          <w:szCs w:val="20"/>
        </w:rPr>
        <w:t xml:space="preserve">proceeding </w:t>
      </w:r>
      <w:r w:rsidR="006D2703">
        <w:rPr>
          <w:rFonts w:ascii="Cambria" w:hAnsi="Cambria"/>
          <w:color w:val="000000" w:themeColor="text1"/>
          <w:sz w:val="20"/>
          <w:szCs w:val="20"/>
        </w:rPr>
        <w:t xml:space="preserve">to seek constitutional relief. </w:t>
      </w:r>
    </w:p>
    <w:p w14:paraId="0D24E725"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5BC43FA5" w14:textId="2951131B" w:rsidR="00105D7F" w:rsidRPr="006271B7" w:rsidRDefault="00F33691"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b/>
          <w:color w:val="000000" w:themeColor="text1"/>
          <w:sz w:val="20"/>
          <w:szCs w:val="20"/>
        </w:rPr>
      </w:pPr>
      <w:r>
        <w:rPr>
          <w:rFonts w:ascii="Cambria" w:hAnsi="Cambria"/>
          <w:color w:val="000000" w:themeColor="text1"/>
          <w:sz w:val="20"/>
          <w:szCs w:val="20"/>
        </w:rPr>
        <w:t>As for the law, the State</w:t>
      </w:r>
      <w:r w:rsidR="00CA5BB9">
        <w:rPr>
          <w:rFonts w:ascii="Cambria" w:hAnsi="Cambria"/>
          <w:color w:val="000000" w:themeColor="text1"/>
          <w:sz w:val="20"/>
          <w:szCs w:val="20"/>
        </w:rPr>
        <w:t xml:space="preserve"> </w:t>
      </w:r>
      <w:r w:rsidR="00770B00">
        <w:rPr>
          <w:rFonts w:ascii="Cambria" w:hAnsi="Cambria"/>
          <w:color w:val="000000" w:themeColor="text1"/>
          <w:sz w:val="20"/>
          <w:szCs w:val="20"/>
        </w:rPr>
        <w:t xml:space="preserve">contended that </w:t>
      </w:r>
      <w:r w:rsidR="003912E3">
        <w:rPr>
          <w:rFonts w:ascii="Cambria" w:hAnsi="Cambria"/>
          <w:color w:val="000000" w:themeColor="text1"/>
          <w:sz w:val="20"/>
          <w:szCs w:val="20"/>
        </w:rPr>
        <w:t xml:space="preserve">it did not violate </w:t>
      </w:r>
      <w:r w:rsidR="00770B00">
        <w:rPr>
          <w:rFonts w:ascii="Cambria" w:hAnsi="Cambria"/>
          <w:color w:val="000000" w:themeColor="text1"/>
          <w:sz w:val="20"/>
          <w:szCs w:val="20"/>
        </w:rPr>
        <w:t xml:space="preserve">the right to a </w:t>
      </w:r>
      <w:r w:rsidR="00770B00">
        <w:rPr>
          <w:rFonts w:ascii="Cambria" w:hAnsi="Cambria"/>
          <w:b/>
          <w:color w:val="000000" w:themeColor="text1"/>
          <w:sz w:val="20"/>
          <w:szCs w:val="20"/>
        </w:rPr>
        <w:t xml:space="preserve">fair trial and judicial protection, or freedom from ex post facto </w:t>
      </w:r>
      <w:r w:rsidR="00770B00" w:rsidRPr="004A30C8">
        <w:rPr>
          <w:rFonts w:ascii="Cambria" w:hAnsi="Cambria"/>
          <w:b/>
          <w:color w:val="000000" w:themeColor="text1"/>
          <w:sz w:val="20"/>
          <w:szCs w:val="20"/>
        </w:rPr>
        <w:t>law</w:t>
      </w:r>
      <w:r w:rsidR="004A30C8">
        <w:rPr>
          <w:rFonts w:ascii="Cambria" w:hAnsi="Cambria"/>
          <w:color w:val="000000" w:themeColor="text1"/>
          <w:sz w:val="20"/>
          <w:szCs w:val="20"/>
        </w:rPr>
        <w:t xml:space="preserve">. </w:t>
      </w:r>
      <w:r w:rsidR="004A30C8">
        <w:rPr>
          <w:rFonts w:ascii="Cambria" w:hAnsi="Cambria"/>
          <w:b/>
          <w:color w:val="000000" w:themeColor="text1"/>
          <w:sz w:val="20"/>
          <w:szCs w:val="20"/>
        </w:rPr>
        <w:t xml:space="preserve"> </w:t>
      </w:r>
      <w:r w:rsidR="004A30C8">
        <w:rPr>
          <w:rFonts w:ascii="Cambria" w:hAnsi="Cambria"/>
          <w:color w:val="000000" w:themeColor="text1"/>
          <w:sz w:val="20"/>
          <w:szCs w:val="20"/>
        </w:rPr>
        <w:t xml:space="preserve">With respect to </w:t>
      </w:r>
      <w:r w:rsidR="004A30C8" w:rsidRPr="00534F0C">
        <w:rPr>
          <w:rFonts w:ascii="Cambria" w:hAnsi="Cambria"/>
          <w:b/>
          <w:color w:val="000000" w:themeColor="text1"/>
          <w:sz w:val="20"/>
          <w:szCs w:val="20"/>
        </w:rPr>
        <w:t>job security</w:t>
      </w:r>
      <w:r w:rsidR="00534F0C">
        <w:rPr>
          <w:rFonts w:ascii="Cambria" w:hAnsi="Cambria"/>
          <w:color w:val="000000" w:themeColor="text1"/>
          <w:sz w:val="20"/>
          <w:szCs w:val="20"/>
        </w:rPr>
        <w:t xml:space="preserve">, it asserted that the system of individual petitions of the Convention does not cover the right to </w:t>
      </w:r>
      <w:r w:rsidR="00534F0C">
        <w:rPr>
          <w:rFonts w:ascii="Cambria" w:hAnsi="Cambria"/>
          <w:b/>
          <w:color w:val="000000" w:themeColor="text1"/>
          <w:sz w:val="20"/>
          <w:szCs w:val="20"/>
        </w:rPr>
        <w:t xml:space="preserve">job security </w:t>
      </w:r>
      <w:r w:rsidR="0022046C">
        <w:rPr>
          <w:rFonts w:ascii="Cambria" w:hAnsi="Cambria"/>
          <w:color w:val="000000" w:themeColor="text1"/>
          <w:sz w:val="20"/>
          <w:szCs w:val="20"/>
        </w:rPr>
        <w:t>as one of the rig</w:t>
      </w:r>
      <w:r w:rsidR="00407287">
        <w:rPr>
          <w:rFonts w:ascii="Cambria" w:hAnsi="Cambria"/>
          <w:color w:val="000000" w:themeColor="text1"/>
          <w:sz w:val="20"/>
          <w:szCs w:val="20"/>
        </w:rPr>
        <w:t>hts over which the Commission has subject matter-base</w:t>
      </w:r>
      <w:r w:rsidR="00C22FC1">
        <w:rPr>
          <w:rFonts w:ascii="Cambria" w:hAnsi="Cambria"/>
          <w:color w:val="000000" w:themeColor="text1"/>
          <w:sz w:val="20"/>
          <w:szCs w:val="20"/>
        </w:rPr>
        <w:t>d</w:t>
      </w:r>
      <w:r w:rsidR="00407287">
        <w:rPr>
          <w:rFonts w:ascii="Cambria" w:hAnsi="Cambria"/>
          <w:color w:val="000000" w:themeColor="text1"/>
          <w:sz w:val="20"/>
          <w:szCs w:val="20"/>
        </w:rPr>
        <w:t xml:space="preserve"> competence. </w:t>
      </w:r>
    </w:p>
    <w:p w14:paraId="12CA888B"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7EE4E9AD" w14:textId="492ECA08" w:rsidR="00105D7F" w:rsidRPr="006271B7" w:rsidRDefault="002D0CE2"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State argued that it did not violate the </w:t>
      </w:r>
      <w:r>
        <w:rPr>
          <w:rFonts w:ascii="Cambria" w:hAnsi="Cambria"/>
          <w:b/>
          <w:color w:val="000000" w:themeColor="text1"/>
          <w:sz w:val="20"/>
          <w:szCs w:val="20"/>
        </w:rPr>
        <w:t xml:space="preserve">right to a fair trial and judicial protection, </w:t>
      </w:r>
      <w:r>
        <w:rPr>
          <w:rFonts w:ascii="Cambria" w:hAnsi="Cambria"/>
          <w:color w:val="000000" w:themeColor="text1"/>
          <w:sz w:val="20"/>
          <w:szCs w:val="20"/>
        </w:rPr>
        <w:t>inasmuch as the alleged victim had access to different jurisdictional bodies where he had the op</w:t>
      </w:r>
      <w:r w:rsidR="00082F50">
        <w:rPr>
          <w:rFonts w:ascii="Cambria" w:hAnsi="Cambria"/>
          <w:color w:val="000000" w:themeColor="text1"/>
          <w:sz w:val="20"/>
          <w:szCs w:val="20"/>
        </w:rPr>
        <w:t xml:space="preserve">portunity to defend himself assisted by </w:t>
      </w:r>
      <w:r w:rsidR="001201BC">
        <w:rPr>
          <w:rFonts w:ascii="Cambria" w:hAnsi="Cambria"/>
          <w:color w:val="000000" w:themeColor="text1"/>
          <w:sz w:val="20"/>
          <w:szCs w:val="20"/>
        </w:rPr>
        <w:t xml:space="preserve">guarantees of </w:t>
      </w:r>
      <w:r>
        <w:rPr>
          <w:rFonts w:ascii="Cambria" w:hAnsi="Cambria"/>
          <w:color w:val="000000" w:themeColor="text1"/>
          <w:sz w:val="20"/>
          <w:szCs w:val="20"/>
        </w:rPr>
        <w:t xml:space="preserve">due process. </w:t>
      </w:r>
      <w:r w:rsidR="002843D7">
        <w:rPr>
          <w:rFonts w:ascii="Cambria" w:hAnsi="Cambria"/>
          <w:color w:val="000000" w:themeColor="text1"/>
          <w:sz w:val="20"/>
          <w:szCs w:val="20"/>
        </w:rPr>
        <w:t>It contended that the rights asserted by the alleged victim</w:t>
      </w:r>
      <w:r w:rsidR="00386DD5">
        <w:rPr>
          <w:rFonts w:ascii="Cambria" w:hAnsi="Cambria"/>
          <w:color w:val="000000" w:themeColor="text1"/>
          <w:sz w:val="20"/>
          <w:szCs w:val="20"/>
        </w:rPr>
        <w:t xml:space="preserve"> could not be protected by </w:t>
      </w:r>
      <w:r w:rsidR="00F76887">
        <w:rPr>
          <w:rFonts w:ascii="Cambria" w:hAnsi="Cambria"/>
          <w:color w:val="000000" w:themeColor="text1"/>
          <w:sz w:val="20"/>
          <w:szCs w:val="20"/>
        </w:rPr>
        <w:t xml:space="preserve">domestic </w:t>
      </w:r>
      <w:r w:rsidR="00386DD5">
        <w:rPr>
          <w:rFonts w:ascii="Cambria" w:hAnsi="Cambria"/>
          <w:color w:val="000000" w:themeColor="text1"/>
          <w:sz w:val="20"/>
          <w:szCs w:val="20"/>
        </w:rPr>
        <w:t>bodies</w:t>
      </w:r>
      <w:r w:rsidR="00B25BD0">
        <w:rPr>
          <w:rFonts w:ascii="Cambria" w:hAnsi="Cambria"/>
          <w:color w:val="000000" w:themeColor="text1"/>
          <w:sz w:val="20"/>
          <w:szCs w:val="20"/>
        </w:rPr>
        <w:t>,</w:t>
      </w:r>
      <w:r w:rsidR="004A447B">
        <w:rPr>
          <w:rFonts w:ascii="Cambria" w:hAnsi="Cambria"/>
          <w:color w:val="000000" w:themeColor="text1"/>
          <w:sz w:val="20"/>
          <w:szCs w:val="20"/>
        </w:rPr>
        <w:t xml:space="preserve"> because these rights</w:t>
      </w:r>
      <w:r w:rsidR="00386DD5">
        <w:rPr>
          <w:rFonts w:ascii="Cambria" w:hAnsi="Cambria"/>
          <w:color w:val="000000" w:themeColor="text1"/>
          <w:sz w:val="20"/>
          <w:szCs w:val="20"/>
        </w:rPr>
        <w:t xml:space="preserve"> apply to </w:t>
      </w:r>
      <w:r w:rsidR="001728CD">
        <w:rPr>
          <w:rFonts w:ascii="Cambria" w:hAnsi="Cambria"/>
          <w:color w:val="000000" w:themeColor="text1"/>
          <w:sz w:val="20"/>
          <w:szCs w:val="20"/>
        </w:rPr>
        <w:t xml:space="preserve">tenured </w:t>
      </w:r>
      <w:r w:rsidR="00386DD5">
        <w:rPr>
          <w:rFonts w:ascii="Cambria" w:hAnsi="Cambria"/>
          <w:color w:val="000000" w:themeColor="text1"/>
          <w:sz w:val="20"/>
          <w:szCs w:val="20"/>
        </w:rPr>
        <w:t xml:space="preserve">as opposed to provisional prosecutors. </w:t>
      </w:r>
    </w:p>
    <w:p w14:paraId="2EE57FFE"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356C0DB6" w14:textId="5BACC5B4" w:rsidR="00105D7F" w:rsidRPr="006271B7" w:rsidRDefault="00124463"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State</w:t>
      </w:r>
      <w:r w:rsidR="005C2516">
        <w:rPr>
          <w:rFonts w:ascii="Cambria" w:hAnsi="Cambria"/>
          <w:color w:val="000000" w:themeColor="text1"/>
          <w:sz w:val="20"/>
          <w:szCs w:val="20"/>
        </w:rPr>
        <w:t xml:space="preserve"> claimed </w:t>
      </w:r>
      <w:r w:rsidR="00BE6684">
        <w:rPr>
          <w:rFonts w:ascii="Cambria" w:hAnsi="Cambria"/>
          <w:color w:val="000000" w:themeColor="text1"/>
          <w:sz w:val="20"/>
          <w:szCs w:val="20"/>
        </w:rPr>
        <w:t xml:space="preserve">that it did not violate the right to </w:t>
      </w:r>
      <w:r w:rsidR="00BE6684">
        <w:rPr>
          <w:rFonts w:ascii="Cambria" w:hAnsi="Cambria"/>
          <w:b/>
          <w:color w:val="000000" w:themeColor="text1"/>
          <w:sz w:val="20"/>
          <w:szCs w:val="20"/>
        </w:rPr>
        <w:t xml:space="preserve">freedom from ex post facto law </w:t>
      </w:r>
      <w:r w:rsidR="00BE6684">
        <w:rPr>
          <w:rFonts w:ascii="Cambria" w:hAnsi="Cambria"/>
          <w:color w:val="000000" w:themeColor="text1"/>
          <w:sz w:val="20"/>
          <w:szCs w:val="20"/>
        </w:rPr>
        <w:t>because the resolutions upholding the termination of the alleged victim’s appointment</w:t>
      </w:r>
      <w:r w:rsidR="00C4614B">
        <w:rPr>
          <w:rFonts w:ascii="Cambria" w:hAnsi="Cambria"/>
          <w:color w:val="000000" w:themeColor="text1"/>
          <w:sz w:val="20"/>
          <w:szCs w:val="20"/>
        </w:rPr>
        <w:t xml:space="preserve"> </w:t>
      </w:r>
      <w:r w:rsidR="00D81EAA">
        <w:rPr>
          <w:rFonts w:ascii="Cambria" w:hAnsi="Cambria"/>
          <w:color w:val="000000" w:themeColor="text1"/>
          <w:sz w:val="20"/>
          <w:szCs w:val="20"/>
        </w:rPr>
        <w:t xml:space="preserve">are based on laws currently in effect. </w:t>
      </w:r>
      <w:r w:rsidR="00AA1498">
        <w:rPr>
          <w:rFonts w:ascii="Cambria" w:hAnsi="Cambria"/>
          <w:color w:val="000000" w:themeColor="text1"/>
          <w:sz w:val="20"/>
          <w:szCs w:val="20"/>
        </w:rPr>
        <w:t xml:space="preserve">It noted that </w:t>
      </w:r>
      <w:r w:rsidR="000F3E54">
        <w:rPr>
          <w:rFonts w:ascii="Cambria" w:hAnsi="Cambria"/>
          <w:color w:val="000000" w:themeColor="text1"/>
          <w:sz w:val="20"/>
          <w:szCs w:val="20"/>
        </w:rPr>
        <w:t xml:space="preserve">Law 26898, </w:t>
      </w:r>
      <w:r w:rsidR="006A07EC">
        <w:rPr>
          <w:rFonts w:ascii="Cambria" w:hAnsi="Cambria"/>
          <w:color w:val="000000" w:themeColor="text1"/>
          <w:sz w:val="20"/>
          <w:szCs w:val="20"/>
        </w:rPr>
        <w:t xml:space="preserve">which </w:t>
      </w:r>
      <w:r w:rsidR="007B46B9">
        <w:rPr>
          <w:rFonts w:ascii="Cambria" w:hAnsi="Cambria"/>
          <w:color w:val="000000" w:themeColor="text1"/>
          <w:sz w:val="20"/>
          <w:szCs w:val="20"/>
        </w:rPr>
        <w:t xml:space="preserve">establishes the same </w:t>
      </w:r>
      <w:r w:rsidR="00B12DE9">
        <w:rPr>
          <w:rFonts w:ascii="Cambria" w:hAnsi="Cambria"/>
          <w:color w:val="000000" w:themeColor="text1"/>
          <w:sz w:val="20"/>
          <w:szCs w:val="20"/>
        </w:rPr>
        <w:t xml:space="preserve">rights and duties for </w:t>
      </w:r>
      <w:r w:rsidR="006A07EC">
        <w:rPr>
          <w:rFonts w:ascii="Cambria" w:hAnsi="Cambria"/>
          <w:color w:val="000000" w:themeColor="text1"/>
          <w:sz w:val="20"/>
          <w:szCs w:val="20"/>
        </w:rPr>
        <w:t xml:space="preserve">provisional and </w:t>
      </w:r>
      <w:r w:rsidR="007D554A">
        <w:rPr>
          <w:rFonts w:ascii="Cambria" w:hAnsi="Cambria"/>
          <w:color w:val="000000" w:themeColor="text1"/>
          <w:sz w:val="20"/>
          <w:szCs w:val="20"/>
        </w:rPr>
        <w:t xml:space="preserve">tenured </w:t>
      </w:r>
      <w:r w:rsidR="006A07EC">
        <w:rPr>
          <w:rFonts w:ascii="Cambria" w:hAnsi="Cambria"/>
          <w:color w:val="000000" w:themeColor="text1"/>
          <w:sz w:val="20"/>
          <w:szCs w:val="20"/>
        </w:rPr>
        <w:t>prosecutors</w:t>
      </w:r>
      <w:r w:rsidR="00442F7F">
        <w:rPr>
          <w:rFonts w:ascii="Cambria" w:hAnsi="Cambria"/>
          <w:color w:val="000000" w:themeColor="text1"/>
          <w:sz w:val="20"/>
          <w:szCs w:val="20"/>
        </w:rPr>
        <w:t xml:space="preserve">, was </w:t>
      </w:r>
      <w:r w:rsidR="00C40A00">
        <w:rPr>
          <w:rFonts w:ascii="Cambria" w:hAnsi="Cambria"/>
          <w:color w:val="000000" w:themeColor="text1"/>
          <w:sz w:val="20"/>
          <w:szCs w:val="20"/>
        </w:rPr>
        <w:t xml:space="preserve">repealed and replaced </w:t>
      </w:r>
      <w:r w:rsidR="00442F7F">
        <w:rPr>
          <w:rFonts w:ascii="Cambria" w:hAnsi="Cambria"/>
          <w:color w:val="000000" w:themeColor="text1"/>
          <w:sz w:val="20"/>
          <w:szCs w:val="20"/>
        </w:rPr>
        <w:t xml:space="preserve">by Law 27362. </w:t>
      </w:r>
      <w:r w:rsidR="00A00F0D">
        <w:rPr>
          <w:rFonts w:ascii="Cambria" w:hAnsi="Cambria"/>
          <w:color w:val="000000" w:themeColor="text1"/>
          <w:sz w:val="20"/>
          <w:szCs w:val="20"/>
        </w:rPr>
        <w:t xml:space="preserve">In other words, since </w:t>
      </w:r>
      <w:r w:rsidR="00C40A00">
        <w:rPr>
          <w:rFonts w:ascii="Cambria" w:hAnsi="Cambria"/>
          <w:color w:val="000000" w:themeColor="text1"/>
          <w:sz w:val="20"/>
          <w:szCs w:val="20"/>
        </w:rPr>
        <w:t xml:space="preserve">the time of </w:t>
      </w:r>
      <w:r w:rsidR="00A00F0D">
        <w:rPr>
          <w:rFonts w:ascii="Cambria" w:hAnsi="Cambria"/>
          <w:color w:val="000000" w:themeColor="text1"/>
          <w:sz w:val="20"/>
          <w:szCs w:val="20"/>
        </w:rPr>
        <w:t>the alleged victim’s second appointment</w:t>
      </w:r>
      <w:r w:rsidR="00E70778">
        <w:rPr>
          <w:rFonts w:ascii="Cambria" w:hAnsi="Cambria"/>
          <w:color w:val="000000" w:themeColor="text1"/>
          <w:sz w:val="20"/>
          <w:szCs w:val="20"/>
        </w:rPr>
        <w:t xml:space="preserve">, the new law was already applicable to him. </w:t>
      </w:r>
      <w:r w:rsidR="00493F80">
        <w:rPr>
          <w:rFonts w:ascii="Cambria" w:hAnsi="Cambria"/>
          <w:color w:val="000000" w:themeColor="text1"/>
          <w:sz w:val="20"/>
          <w:szCs w:val="20"/>
        </w:rPr>
        <w:t xml:space="preserve">It also underscored that </w:t>
      </w:r>
      <w:r w:rsidR="004D06AB">
        <w:rPr>
          <w:rFonts w:ascii="Cambria" w:hAnsi="Cambria"/>
          <w:color w:val="000000" w:themeColor="text1"/>
          <w:sz w:val="20"/>
          <w:szCs w:val="20"/>
        </w:rPr>
        <w:t xml:space="preserve">the grounds of the first and second resolutions terminating his different appointments are identical, </w:t>
      </w:r>
      <w:r w:rsidR="00AA70AC">
        <w:rPr>
          <w:rFonts w:ascii="Cambria" w:hAnsi="Cambria"/>
          <w:color w:val="000000" w:themeColor="text1"/>
          <w:sz w:val="20"/>
          <w:szCs w:val="20"/>
        </w:rPr>
        <w:t xml:space="preserve">but </w:t>
      </w:r>
      <w:r w:rsidR="00CC15E8">
        <w:rPr>
          <w:rFonts w:ascii="Cambria" w:hAnsi="Cambria"/>
          <w:color w:val="000000" w:themeColor="text1"/>
          <w:sz w:val="20"/>
          <w:szCs w:val="20"/>
        </w:rPr>
        <w:t xml:space="preserve">that </w:t>
      </w:r>
      <w:r w:rsidR="00AA70AC">
        <w:rPr>
          <w:rFonts w:ascii="Cambria" w:hAnsi="Cambria"/>
          <w:color w:val="000000" w:themeColor="text1"/>
          <w:sz w:val="20"/>
          <w:szCs w:val="20"/>
        </w:rPr>
        <w:t xml:space="preserve">the petitioner is only </w:t>
      </w:r>
      <w:r w:rsidR="0069233A">
        <w:rPr>
          <w:rFonts w:ascii="Cambria" w:hAnsi="Cambria"/>
          <w:color w:val="000000" w:themeColor="text1"/>
          <w:sz w:val="20"/>
          <w:szCs w:val="20"/>
        </w:rPr>
        <w:t xml:space="preserve">contesting </w:t>
      </w:r>
      <w:r w:rsidR="00D31CBD">
        <w:rPr>
          <w:rFonts w:ascii="Cambria" w:hAnsi="Cambria"/>
          <w:color w:val="000000" w:themeColor="text1"/>
          <w:sz w:val="20"/>
          <w:szCs w:val="20"/>
        </w:rPr>
        <w:t>the second one and</w:t>
      </w:r>
      <w:r w:rsidR="003E4E83">
        <w:rPr>
          <w:rFonts w:ascii="Cambria" w:hAnsi="Cambria"/>
          <w:color w:val="000000" w:themeColor="text1"/>
          <w:sz w:val="20"/>
          <w:szCs w:val="20"/>
        </w:rPr>
        <w:t xml:space="preserve"> is in agreement with</w:t>
      </w:r>
      <w:r w:rsidR="00AA70AC">
        <w:rPr>
          <w:rFonts w:ascii="Cambria" w:hAnsi="Cambria"/>
          <w:color w:val="000000" w:themeColor="text1"/>
          <w:sz w:val="20"/>
          <w:szCs w:val="20"/>
        </w:rPr>
        <w:t xml:space="preserve"> the first one. </w:t>
      </w:r>
    </w:p>
    <w:p w14:paraId="0D56E22D"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592F90C4" w14:textId="6BD655F5" w:rsidR="00105D7F" w:rsidRPr="006271B7" w:rsidRDefault="002E3D90"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Lastly, the State</w:t>
      </w:r>
      <w:r w:rsidR="00A93FF0">
        <w:rPr>
          <w:rFonts w:ascii="Cambria" w:hAnsi="Cambria"/>
          <w:color w:val="000000" w:themeColor="text1"/>
          <w:sz w:val="20"/>
          <w:szCs w:val="20"/>
        </w:rPr>
        <w:t xml:space="preserve"> </w:t>
      </w:r>
      <w:r w:rsidR="00880C29">
        <w:rPr>
          <w:rFonts w:ascii="Cambria" w:hAnsi="Cambria"/>
          <w:color w:val="000000" w:themeColor="text1"/>
          <w:sz w:val="20"/>
          <w:szCs w:val="20"/>
        </w:rPr>
        <w:t xml:space="preserve">indicated </w:t>
      </w:r>
      <w:r w:rsidR="00A93FF0">
        <w:rPr>
          <w:rFonts w:ascii="Cambria" w:hAnsi="Cambria"/>
          <w:color w:val="000000" w:themeColor="text1"/>
          <w:sz w:val="20"/>
          <w:szCs w:val="20"/>
        </w:rPr>
        <w:t xml:space="preserve">that in 2014, the Office of the Attorney General of the Nation </w:t>
      </w:r>
      <w:r w:rsidR="005D7575">
        <w:rPr>
          <w:rFonts w:ascii="Cambria" w:hAnsi="Cambria"/>
          <w:color w:val="000000" w:themeColor="text1"/>
          <w:sz w:val="20"/>
          <w:szCs w:val="20"/>
        </w:rPr>
        <w:t xml:space="preserve">approved the “Regulation for the appointment, evaluation and permanence of provisional prosecutors at the national level,” </w:t>
      </w:r>
      <w:r w:rsidR="000A2A86">
        <w:rPr>
          <w:rFonts w:ascii="Cambria" w:hAnsi="Cambria"/>
          <w:color w:val="000000" w:themeColor="text1"/>
          <w:sz w:val="20"/>
          <w:szCs w:val="20"/>
        </w:rPr>
        <w:t xml:space="preserve">which sets forth the </w:t>
      </w:r>
      <w:r w:rsidR="00125250">
        <w:rPr>
          <w:rFonts w:ascii="Cambria" w:hAnsi="Cambria"/>
          <w:color w:val="000000" w:themeColor="text1"/>
          <w:sz w:val="20"/>
          <w:szCs w:val="20"/>
        </w:rPr>
        <w:t xml:space="preserve">criteria </w:t>
      </w:r>
      <w:r w:rsidR="0021717D">
        <w:rPr>
          <w:rFonts w:ascii="Cambria" w:hAnsi="Cambria"/>
          <w:color w:val="000000" w:themeColor="text1"/>
          <w:sz w:val="20"/>
          <w:szCs w:val="20"/>
        </w:rPr>
        <w:t xml:space="preserve">for the selection of provisional prosecutors, such as </w:t>
      </w:r>
      <w:r w:rsidR="009F3B9A">
        <w:rPr>
          <w:rFonts w:ascii="Cambria" w:hAnsi="Cambria"/>
          <w:color w:val="000000" w:themeColor="text1"/>
          <w:sz w:val="20"/>
          <w:szCs w:val="20"/>
        </w:rPr>
        <w:t xml:space="preserve">need, </w:t>
      </w:r>
      <w:r w:rsidR="00B4213B">
        <w:rPr>
          <w:rFonts w:ascii="Cambria" w:hAnsi="Cambria"/>
          <w:color w:val="000000" w:themeColor="text1"/>
          <w:sz w:val="20"/>
          <w:szCs w:val="20"/>
        </w:rPr>
        <w:t xml:space="preserve">which means that </w:t>
      </w:r>
      <w:r w:rsidR="00DD25D1">
        <w:rPr>
          <w:rFonts w:ascii="Cambria" w:hAnsi="Cambria"/>
          <w:color w:val="000000" w:themeColor="text1"/>
          <w:sz w:val="20"/>
          <w:szCs w:val="20"/>
        </w:rPr>
        <w:t xml:space="preserve">a </w:t>
      </w:r>
      <w:r w:rsidR="00142CB6">
        <w:rPr>
          <w:rFonts w:ascii="Cambria" w:hAnsi="Cambria"/>
          <w:color w:val="000000" w:themeColor="text1"/>
          <w:sz w:val="20"/>
          <w:szCs w:val="20"/>
        </w:rPr>
        <w:t xml:space="preserve">provisional prosecutor shall </w:t>
      </w:r>
      <w:r w:rsidR="00EB7F9D">
        <w:rPr>
          <w:rFonts w:ascii="Cambria" w:hAnsi="Cambria"/>
          <w:color w:val="000000" w:themeColor="text1"/>
          <w:sz w:val="20"/>
          <w:szCs w:val="20"/>
        </w:rPr>
        <w:t xml:space="preserve">serve in </w:t>
      </w:r>
      <w:r w:rsidR="00142CB6">
        <w:rPr>
          <w:rFonts w:ascii="Cambria" w:hAnsi="Cambria"/>
          <w:color w:val="000000" w:themeColor="text1"/>
          <w:sz w:val="20"/>
          <w:szCs w:val="20"/>
        </w:rPr>
        <w:t xml:space="preserve">the position as long as there is a need for service. </w:t>
      </w:r>
      <w:r w:rsidR="00496DCD">
        <w:rPr>
          <w:rFonts w:ascii="Cambria" w:hAnsi="Cambria"/>
          <w:color w:val="000000" w:themeColor="text1"/>
          <w:sz w:val="20"/>
          <w:szCs w:val="20"/>
        </w:rPr>
        <w:t xml:space="preserve">It also </w:t>
      </w:r>
      <w:r w:rsidR="0099362E">
        <w:rPr>
          <w:rFonts w:ascii="Cambria" w:hAnsi="Cambria"/>
          <w:color w:val="000000" w:themeColor="text1"/>
          <w:sz w:val="20"/>
          <w:szCs w:val="20"/>
        </w:rPr>
        <w:t xml:space="preserve">reported </w:t>
      </w:r>
      <w:r w:rsidR="00C2558E">
        <w:rPr>
          <w:rFonts w:ascii="Cambria" w:hAnsi="Cambria"/>
          <w:color w:val="000000" w:themeColor="text1"/>
          <w:sz w:val="20"/>
          <w:szCs w:val="20"/>
        </w:rPr>
        <w:t xml:space="preserve">on approval of </w:t>
      </w:r>
      <w:r w:rsidR="006456CB">
        <w:rPr>
          <w:rFonts w:ascii="Cambria" w:hAnsi="Cambria"/>
          <w:color w:val="000000" w:themeColor="text1"/>
          <w:sz w:val="20"/>
          <w:szCs w:val="20"/>
        </w:rPr>
        <w:t xml:space="preserve">the </w:t>
      </w:r>
      <w:r w:rsidR="0099362E">
        <w:rPr>
          <w:rFonts w:ascii="Cambria" w:hAnsi="Cambria"/>
          <w:color w:val="000000" w:themeColor="text1"/>
          <w:sz w:val="20"/>
          <w:szCs w:val="20"/>
        </w:rPr>
        <w:t>Law of the Prosecutorial Career</w:t>
      </w:r>
      <w:r w:rsidR="001F7E88">
        <w:rPr>
          <w:rFonts w:ascii="Cambria" w:hAnsi="Cambria"/>
          <w:color w:val="000000" w:themeColor="text1"/>
          <w:sz w:val="20"/>
          <w:szCs w:val="20"/>
        </w:rPr>
        <w:t>,</w:t>
      </w:r>
      <w:r w:rsidR="0099362E">
        <w:rPr>
          <w:rFonts w:ascii="Cambria" w:hAnsi="Cambria"/>
          <w:color w:val="000000" w:themeColor="text1"/>
          <w:sz w:val="20"/>
          <w:szCs w:val="20"/>
        </w:rPr>
        <w:t xml:space="preserve"> </w:t>
      </w:r>
      <w:r w:rsidR="0036399E">
        <w:rPr>
          <w:rFonts w:ascii="Cambria" w:hAnsi="Cambria"/>
          <w:color w:val="000000" w:themeColor="text1"/>
          <w:sz w:val="20"/>
          <w:szCs w:val="20"/>
        </w:rPr>
        <w:t xml:space="preserve">which clearly defines </w:t>
      </w:r>
      <w:r w:rsidR="0092776E">
        <w:rPr>
          <w:rFonts w:ascii="Cambria" w:hAnsi="Cambria"/>
          <w:color w:val="000000" w:themeColor="text1"/>
          <w:sz w:val="20"/>
          <w:szCs w:val="20"/>
        </w:rPr>
        <w:t xml:space="preserve">the difference between </w:t>
      </w:r>
      <w:r w:rsidR="007A12FD">
        <w:rPr>
          <w:rFonts w:ascii="Cambria" w:hAnsi="Cambria"/>
          <w:color w:val="000000" w:themeColor="text1"/>
          <w:sz w:val="20"/>
          <w:szCs w:val="20"/>
        </w:rPr>
        <w:t xml:space="preserve">tenured </w:t>
      </w:r>
      <w:r w:rsidR="0092776E">
        <w:rPr>
          <w:rFonts w:ascii="Cambria" w:hAnsi="Cambria"/>
          <w:color w:val="000000" w:themeColor="text1"/>
          <w:sz w:val="20"/>
          <w:szCs w:val="20"/>
        </w:rPr>
        <w:t xml:space="preserve">and provisional prosecutors. </w:t>
      </w:r>
    </w:p>
    <w:p w14:paraId="10D1A6CB"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r w:rsidRPr="006271B7">
        <w:rPr>
          <w:rFonts w:ascii="Cambria" w:hAnsi="Cambria"/>
          <w:color w:val="000000" w:themeColor="text1"/>
          <w:sz w:val="20"/>
          <w:szCs w:val="20"/>
        </w:rPr>
        <w:t xml:space="preserve"> </w:t>
      </w:r>
    </w:p>
    <w:p w14:paraId="55F86953" w14:textId="45BCC129" w:rsidR="00105D7F" w:rsidRPr="006271B7" w:rsidRDefault="0065323D" w:rsidP="009D75D4">
      <w:pPr>
        <w:pStyle w:val="Heading1"/>
        <w:rPr>
          <w:lang w:val="en-US"/>
        </w:rPr>
      </w:pPr>
      <w:bookmarkStart w:id="8" w:name="_Toc521918414"/>
      <w:bookmarkStart w:id="9" w:name="_Toc521483531"/>
      <w:r>
        <w:rPr>
          <w:lang w:val="en-US"/>
        </w:rPr>
        <w:t>FINDINGS OF FACT</w:t>
      </w:r>
      <w:bookmarkEnd w:id="8"/>
      <w:r>
        <w:rPr>
          <w:lang w:val="en-US"/>
        </w:rPr>
        <w:t xml:space="preserve"> </w:t>
      </w:r>
      <w:bookmarkEnd w:id="9"/>
    </w:p>
    <w:p w14:paraId="35ED7C1B" w14:textId="77777777" w:rsidR="00105D7F" w:rsidRPr="006271B7" w:rsidRDefault="00105D7F" w:rsidP="00105D7F"/>
    <w:p w14:paraId="72BEE14F" w14:textId="69BA67AD" w:rsidR="00105D7F" w:rsidRPr="006271B7" w:rsidRDefault="002252A3" w:rsidP="009D75D4">
      <w:pPr>
        <w:pStyle w:val="Heading2"/>
        <w:numPr>
          <w:ilvl w:val="0"/>
          <w:numId w:val="111"/>
        </w:numPr>
        <w:ind w:firstLine="0"/>
        <w:rPr>
          <w:i/>
          <w:lang w:val="en-US"/>
        </w:rPr>
      </w:pPr>
      <w:bookmarkStart w:id="10" w:name="_Toc521918415"/>
      <w:bookmarkStart w:id="11" w:name="_Toc521483532"/>
      <w:r>
        <w:rPr>
          <w:lang w:val="en-US"/>
        </w:rPr>
        <w:t>Regarding the</w:t>
      </w:r>
      <w:r w:rsidR="008D21CC">
        <w:rPr>
          <w:lang w:val="en-US"/>
        </w:rPr>
        <w:t xml:space="preserve"> alleged victim’s</w:t>
      </w:r>
      <w:r>
        <w:rPr>
          <w:lang w:val="en-US"/>
        </w:rPr>
        <w:t xml:space="preserve"> appointments</w:t>
      </w:r>
      <w:bookmarkEnd w:id="10"/>
      <w:r>
        <w:rPr>
          <w:lang w:val="en-US"/>
        </w:rPr>
        <w:t xml:space="preserve"> </w:t>
      </w:r>
      <w:bookmarkEnd w:id="11"/>
    </w:p>
    <w:p w14:paraId="1FD69B2C" w14:textId="77777777" w:rsidR="00105D7F" w:rsidRPr="006271B7" w:rsidRDefault="00105D7F" w:rsidP="00105D7F">
      <w:pPr>
        <w:jc w:val="both"/>
        <w:rPr>
          <w:rFonts w:ascii="Cambria" w:hAnsi="Cambria"/>
          <w:color w:val="000000" w:themeColor="text1"/>
          <w:sz w:val="20"/>
          <w:szCs w:val="20"/>
        </w:rPr>
      </w:pPr>
    </w:p>
    <w:p w14:paraId="070BAA0D" w14:textId="43A05244" w:rsidR="00105D7F" w:rsidRPr="006271B7" w:rsidRDefault="00823A61"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It is on record in the </w:t>
      </w:r>
      <w:r w:rsidR="009108D4">
        <w:rPr>
          <w:rFonts w:ascii="Cambria" w:hAnsi="Cambria"/>
          <w:color w:val="000000" w:themeColor="text1"/>
          <w:sz w:val="20"/>
          <w:szCs w:val="20"/>
        </w:rPr>
        <w:t xml:space="preserve">case </w:t>
      </w:r>
      <w:r w:rsidR="0068574F">
        <w:rPr>
          <w:rFonts w:ascii="Cambria" w:hAnsi="Cambria"/>
          <w:color w:val="000000" w:themeColor="text1"/>
          <w:sz w:val="20"/>
          <w:szCs w:val="20"/>
        </w:rPr>
        <w:t>file</w:t>
      </w:r>
      <w:r>
        <w:rPr>
          <w:rFonts w:ascii="Cambria" w:hAnsi="Cambria"/>
          <w:color w:val="000000" w:themeColor="text1"/>
          <w:sz w:val="20"/>
          <w:szCs w:val="20"/>
        </w:rPr>
        <w:t xml:space="preserve"> that, </w:t>
      </w:r>
      <w:r w:rsidR="009108D4">
        <w:rPr>
          <w:rFonts w:ascii="Cambria" w:hAnsi="Cambria"/>
          <w:color w:val="000000" w:themeColor="text1"/>
          <w:sz w:val="20"/>
          <w:szCs w:val="20"/>
        </w:rPr>
        <w:t xml:space="preserve">on June 30, 1998, the alleged victim </w:t>
      </w:r>
      <w:r w:rsidR="0076204E">
        <w:rPr>
          <w:rFonts w:ascii="Cambria" w:hAnsi="Cambria"/>
          <w:color w:val="000000" w:themeColor="text1"/>
          <w:sz w:val="20"/>
          <w:szCs w:val="20"/>
        </w:rPr>
        <w:t>w</w:t>
      </w:r>
      <w:r w:rsidR="009108D4">
        <w:rPr>
          <w:rFonts w:ascii="Cambria" w:hAnsi="Cambria"/>
          <w:color w:val="000000" w:themeColor="text1"/>
          <w:sz w:val="20"/>
          <w:szCs w:val="20"/>
        </w:rPr>
        <w:t>as appointed as Provisional Provincial Deputy Prosecutor of the Joint</w:t>
      </w:r>
      <w:r w:rsidR="00872362">
        <w:rPr>
          <w:rFonts w:ascii="Cambria" w:hAnsi="Cambria"/>
          <w:color w:val="000000" w:themeColor="text1"/>
          <w:sz w:val="20"/>
          <w:szCs w:val="20"/>
        </w:rPr>
        <w:t xml:space="preserve"> </w:t>
      </w:r>
      <w:r w:rsidR="009108D4">
        <w:rPr>
          <w:rFonts w:ascii="Cambria" w:hAnsi="Cambria"/>
          <w:color w:val="000000" w:themeColor="text1"/>
          <w:sz w:val="20"/>
          <w:szCs w:val="20"/>
        </w:rPr>
        <w:t xml:space="preserve">Provincial </w:t>
      </w:r>
      <w:r w:rsidR="0046006A">
        <w:rPr>
          <w:rFonts w:ascii="Cambria" w:hAnsi="Cambria"/>
          <w:color w:val="000000" w:themeColor="text1"/>
          <w:sz w:val="20"/>
          <w:szCs w:val="20"/>
        </w:rPr>
        <w:t xml:space="preserve">Prosecutor’s </w:t>
      </w:r>
      <w:r w:rsidR="009108D4">
        <w:rPr>
          <w:rFonts w:ascii="Cambria" w:hAnsi="Cambria"/>
          <w:color w:val="000000" w:themeColor="text1"/>
          <w:sz w:val="20"/>
          <w:szCs w:val="20"/>
        </w:rPr>
        <w:t xml:space="preserve">Office </w:t>
      </w:r>
      <w:r w:rsidR="003F3434">
        <w:rPr>
          <w:rFonts w:ascii="Cambria" w:hAnsi="Cambria"/>
          <w:color w:val="000000" w:themeColor="text1"/>
          <w:sz w:val="20"/>
          <w:szCs w:val="20"/>
        </w:rPr>
        <w:t xml:space="preserve">of La Mar, Ayacucho, </w:t>
      </w:r>
      <w:r w:rsidR="0076204E">
        <w:rPr>
          <w:rFonts w:ascii="Cambria" w:hAnsi="Cambria"/>
          <w:color w:val="000000" w:themeColor="text1"/>
          <w:sz w:val="20"/>
          <w:szCs w:val="20"/>
        </w:rPr>
        <w:t>under Office of the Attorney General</w:t>
      </w:r>
      <w:r w:rsidR="001E0829">
        <w:rPr>
          <w:rFonts w:ascii="Cambria" w:hAnsi="Cambria"/>
          <w:color w:val="000000" w:themeColor="text1"/>
          <w:sz w:val="20"/>
          <w:szCs w:val="20"/>
        </w:rPr>
        <w:t xml:space="preserve"> Executive Commission Resolution</w:t>
      </w:r>
      <w:r w:rsidR="0076204E">
        <w:rPr>
          <w:rFonts w:ascii="Cambria" w:hAnsi="Cambria"/>
          <w:color w:val="000000" w:themeColor="text1"/>
          <w:sz w:val="20"/>
          <w:szCs w:val="20"/>
        </w:rPr>
        <w:t xml:space="preserve"> </w:t>
      </w:r>
      <w:r w:rsidR="00105D7F" w:rsidRPr="006271B7">
        <w:rPr>
          <w:rFonts w:ascii="Cambria" w:hAnsi="Cambria"/>
          <w:color w:val="000000" w:themeColor="text1"/>
          <w:sz w:val="20"/>
          <w:szCs w:val="20"/>
        </w:rPr>
        <w:t xml:space="preserve">No. 464-1998-MP-FN-CEMP. </w:t>
      </w:r>
      <w:r w:rsidR="0076204E">
        <w:rPr>
          <w:rFonts w:ascii="Cambria" w:hAnsi="Cambria"/>
          <w:color w:val="000000" w:themeColor="text1"/>
          <w:sz w:val="20"/>
          <w:szCs w:val="20"/>
        </w:rPr>
        <w:t xml:space="preserve">In the resolution, it </w:t>
      </w:r>
      <w:r w:rsidR="000C46D8">
        <w:rPr>
          <w:rFonts w:ascii="Cambria" w:hAnsi="Cambria"/>
          <w:color w:val="000000" w:themeColor="text1"/>
          <w:sz w:val="20"/>
          <w:szCs w:val="20"/>
        </w:rPr>
        <w:t xml:space="preserve">was </w:t>
      </w:r>
      <w:r w:rsidR="0076204E">
        <w:rPr>
          <w:rFonts w:ascii="Cambria" w:hAnsi="Cambria"/>
          <w:color w:val="000000" w:themeColor="text1"/>
          <w:sz w:val="20"/>
          <w:szCs w:val="20"/>
        </w:rPr>
        <w:t>noted that “</w:t>
      </w:r>
      <w:r w:rsidR="008D7C72">
        <w:rPr>
          <w:rFonts w:ascii="Cambria" w:hAnsi="Cambria"/>
          <w:color w:val="000000" w:themeColor="text1"/>
          <w:sz w:val="20"/>
          <w:szCs w:val="20"/>
        </w:rPr>
        <w:t xml:space="preserve">the position </w:t>
      </w:r>
      <w:r w:rsidR="00073554">
        <w:rPr>
          <w:rFonts w:ascii="Cambria" w:hAnsi="Cambria"/>
          <w:color w:val="000000" w:themeColor="text1"/>
          <w:sz w:val="20"/>
          <w:szCs w:val="20"/>
        </w:rPr>
        <w:t xml:space="preserve">of Provincial Deputy Prosecutor of the </w:t>
      </w:r>
      <w:r w:rsidR="000617AA">
        <w:rPr>
          <w:rFonts w:ascii="Cambria" w:hAnsi="Cambria"/>
          <w:color w:val="000000" w:themeColor="text1"/>
          <w:sz w:val="20"/>
          <w:szCs w:val="20"/>
        </w:rPr>
        <w:t xml:space="preserve">Joint </w:t>
      </w:r>
      <w:r w:rsidR="00073554">
        <w:rPr>
          <w:rFonts w:ascii="Cambria" w:hAnsi="Cambria"/>
          <w:color w:val="000000" w:themeColor="text1"/>
          <w:sz w:val="20"/>
          <w:szCs w:val="20"/>
        </w:rPr>
        <w:t xml:space="preserve">Provincial </w:t>
      </w:r>
      <w:r w:rsidR="000617AA">
        <w:rPr>
          <w:rFonts w:ascii="Cambria" w:hAnsi="Cambria"/>
          <w:color w:val="000000" w:themeColor="text1"/>
          <w:sz w:val="20"/>
          <w:szCs w:val="20"/>
        </w:rPr>
        <w:t xml:space="preserve">Prosecutor’s </w:t>
      </w:r>
      <w:r w:rsidR="00073554">
        <w:rPr>
          <w:rFonts w:ascii="Cambria" w:hAnsi="Cambria"/>
          <w:color w:val="000000" w:themeColor="text1"/>
          <w:sz w:val="20"/>
          <w:szCs w:val="20"/>
        </w:rPr>
        <w:t>Office of La Mar, Judicial District of Ayacuch</w:t>
      </w:r>
      <w:r w:rsidR="00346430">
        <w:rPr>
          <w:rFonts w:ascii="Cambria" w:hAnsi="Cambria"/>
          <w:color w:val="000000" w:themeColor="text1"/>
          <w:sz w:val="20"/>
          <w:szCs w:val="20"/>
        </w:rPr>
        <w:t xml:space="preserve">o is vacant” and “That, </w:t>
      </w:r>
      <w:r w:rsidR="00EF319F">
        <w:rPr>
          <w:rFonts w:ascii="Cambria" w:hAnsi="Cambria"/>
          <w:color w:val="000000" w:themeColor="text1"/>
          <w:sz w:val="20"/>
          <w:szCs w:val="20"/>
        </w:rPr>
        <w:t xml:space="preserve">after applying as a candidate Dr. Julio Casa Nina </w:t>
      </w:r>
      <w:r w:rsidR="00105D7F" w:rsidRPr="006271B7">
        <w:rPr>
          <w:rFonts w:ascii="Cambria" w:hAnsi="Cambria"/>
          <w:color w:val="000000" w:themeColor="text1"/>
          <w:sz w:val="20"/>
          <w:szCs w:val="20"/>
        </w:rPr>
        <w:t>(…) “</w:t>
      </w:r>
      <w:r w:rsidR="00EF319F">
        <w:rPr>
          <w:rFonts w:ascii="Cambria" w:hAnsi="Cambria"/>
          <w:color w:val="000000" w:themeColor="text1"/>
          <w:sz w:val="20"/>
          <w:szCs w:val="20"/>
        </w:rPr>
        <w:t>IT IS RESOLVED: ARTICLE ONE</w:t>
      </w:r>
      <w:r w:rsidR="00105D7F" w:rsidRPr="006271B7">
        <w:rPr>
          <w:rFonts w:ascii="Cambria" w:hAnsi="Cambria"/>
          <w:color w:val="000000" w:themeColor="text1"/>
          <w:sz w:val="20"/>
          <w:szCs w:val="20"/>
        </w:rPr>
        <w:t xml:space="preserve">: </w:t>
      </w:r>
      <w:r w:rsidR="00EF319F">
        <w:rPr>
          <w:rFonts w:ascii="Cambria" w:hAnsi="Cambria"/>
          <w:color w:val="000000" w:themeColor="text1"/>
          <w:sz w:val="20"/>
          <w:szCs w:val="20"/>
        </w:rPr>
        <w:t xml:space="preserve">To appoint Dr. Julio </w:t>
      </w:r>
      <w:r w:rsidR="00105D7F" w:rsidRPr="006271B7">
        <w:rPr>
          <w:rFonts w:ascii="Cambria" w:hAnsi="Cambria"/>
          <w:color w:val="000000" w:themeColor="text1"/>
          <w:sz w:val="20"/>
          <w:szCs w:val="20"/>
        </w:rPr>
        <w:t xml:space="preserve">Casa Nina </w:t>
      </w:r>
      <w:r w:rsidR="00EF319F">
        <w:rPr>
          <w:rFonts w:ascii="Cambria" w:hAnsi="Cambria"/>
          <w:color w:val="000000" w:themeColor="text1"/>
          <w:sz w:val="20"/>
          <w:szCs w:val="20"/>
        </w:rPr>
        <w:t xml:space="preserve">as Provisional </w:t>
      </w:r>
      <w:r w:rsidR="00B425B7">
        <w:rPr>
          <w:rFonts w:ascii="Cambria" w:hAnsi="Cambria"/>
          <w:color w:val="000000" w:themeColor="text1"/>
          <w:sz w:val="20"/>
          <w:szCs w:val="20"/>
        </w:rPr>
        <w:t xml:space="preserve">Provincial </w:t>
      </w:r>
      <w:r w:rsidR="00131EC8">
        <w:rPr>
          <w:rFonts w:ascii="Cambria" w:hAnsi="Cambria"/>
          <w:color w:val="000000" w:themeColor="text1"/>
          <w:sz w:val="20"/>
          <w:szCs w:val="20"/>
        </w:rPr>
        <w:t xml:space="preserve">Deputy Prosecutor of the Joint </w:t>
      </w:r>
      <w:r w:rsidR="00266210">
        <w:rPr>
          <w:rFonts w:ascii="Cambria" w:hAnsi="Cambria"/>
          <w:color w:val="000000" w:themeColor="text1"/>
          <w:sz w:val="20"/>
          <w:szCs w:val="20"/>
        </w:rPr>
        <w:t xml:space="preserve">Provincial Prosecutor’s </w:t>
      </w:r>
      <w:r w:rsidR="00131EC8">
        <w:rPr>
          <w:rFonts w:ascii="Cambria" w:hAnsi="Cambria"/>
          <w:color w:val="000000" w:themeColor="text1"/>
          <w:sz w:val="20"/>
          <w:szCs w:val="20"/>
        </w:rPr>
        <w:t xml:space="preserve">Office </w:t>
      </w:r>
      <w:r w:rsidR="00015FE0">
        <w:rPr>
          <w:rFonts w:ascii="Cambria" w:hAnsi="Cambria"/>
          <w:color w:val="000000" w:themeColor="text1"/>
          <w:sz w:val="20"/>
          <w:szCs w:val="20"/>
        </w:rPr>
        <w:t>of La M</w:t>
      </w:r>
      <w:r w:rsidR="00131EC8">
        <w:rPr>
          <w:rFonts w:ascii="Cambria" w:hAnsi="Cambria"/>
          <w:color w:val="000000" w:themeColor="text1"/>
          <w:sz w:val="20"/>
          <w:szCs w:val="20"/>
        </w:rPr>
        <w:t>ar, Judicial District of Ayacucho.</w:t>
      </w:r>
      <w:r w:rsidR="00105D7F" w:rsidRPr="006271B7">
        <w:rPr>
          <w:rFonts w:ascii="Cambria" w:hAnsi="Cambria"/>
          <w:color w:val="000000" w:themeColor="text1"/>
          <w:sz w:val="20"/>
          <w:szCs w:val="20"/>
        </w:rPr>
        <w:t>”</w:t>
      </w:r>
      <w:r w:rsidR="00105D7F" w:rsidRPr="006271B7">
        <w:rPr>
          <w:rFonts w:ascii="Cambria" w:hAnsi="Cambria"/>
          <w:color w:val="000000" w:themeColor="text1"/>
          <w:sz w:val="20"/>
          <w:szCs w:val="20"/>
          <w:vertAlign w:val="superscript"/>
        </w:rPr>
        <w:footnoteReference w:id="4"/>
      </w:r>
      <w:r w:rsidR="00105D7F" w:rsidRPr="006271B7">
        <w:rPr>
          <w:rFonts w:ascii="Cambria" w:hAnsi="Cambria"/>
          <w:color w:val="000000" w:themeColor="text1"/>
          <w:sz w:val="20"/>
          <w:szCs w:val="20"/>
        </w:rPr>
        <w:t xml:space="preserve"> </w:t>
      </w:r>
    </w:p>
    <w:p w14:paraId="658757A3"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1439FAC8" w14:textId="3EE0B668" w:rsidR="00105D7F" w:rsidRPr="006271B7" w:rsidRDefault="00FF48C5"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On April </w:t>
      </w:r>
      <w:r w:rsidR="00105D7F" w:rsidRPr="006271B7">
        <w:rPr>
          <w:rFonts w:ascii="Cambria" w:hAnsi="Cambria"/>
          <w:color w:val="000000" w:themeColor="text1"/>
          <w:sz w:val="20"/>
          <w:szCs w:val="20"/>
        </w:rPr>
        <w:t>8</w:t>
      </w:r>
      <w:r>
        <w:rPr>
          <w:rFonts w:ascii="Cambria" w:hAnsi="Cambria"/>
          <w:color w:val="000000" w:themeColor="text1"/>
          <w:sz w:val="20"/>
          <w:szCs w:val="20"/>
        </w:rPr>
        <w:t>,</w:t>
      </w:r>
      <w:r w:rsidR="00105D7F" w:rsidRPr="006271B7">
        <w:rPr>
          <w:rFonts w:ascii="Cambria" w:hAnsi="Cambria"/>
          <w:color w:val="000000" w:themeColor="text1"/>
          <w:sz w:val="20"/>
          <w:szCs w:val="20"/>
        </w:rPr>
        <w:t xml:space="preserve"> 2002</w:t>
      </w:r>
      <w:r w:rsidR="00DE2B82">
        <w:rPr>
          <w:rFonts w:ascii="Cambria" w:hAnsi="Cambria"/>
          <w:color w:val="000000" w:themeColor="text1"/>
          <w:sz w:val="20"/>
          <w:szCs w:val="20"/>
        </w:rPr>
        <w:t xml:space="preserve">, the Attorney General of the Nation appointed the petitioner as Provisional Provincial </w:t>
      </w:r>
      <w:r w:rsidR="00E33C05">
        <w:rPr>
          <w:rFonts w:ascii="Cambria" w:hAnsi="Cambria"/>
          <w:color w:val="000000" w:themeColor="text1"/>
          <w:sz w:val="20"/>
          <w:szCs w:val="20"/>
        </w:rPr>
        <w:t xml:space="preserve">Deputy Prosecutor of the Judicial District of Ayacucho at the </w:t>
      </w:r>
      <w:r w:rsidR="00A4241A">
        <w:rPr>
          <w:rFonts w:ascii="Cambria" w:hAnsi="Cambria"/>
          <w:color w:val="000000" w:themeColor="text1"/>
          <w:sz w:val="20"/>
          <w:szCs w:val="20"/>
        </w:rPr>
        <w:t xml:space="preserve">Second </w:t>
      </w:r>
      <w:r w:rsidR="00861EAC">
        <w:rPr>
          <w:rFonts w:ascii="Cambria" w:hAnsi="Cambria"/>
          <w:color w:val="000000" w:themeColor="text1"/>
          <w:sz w:val="20"/>
          <w:szCs w:val="20"/>
        </w:rPr>
        <w:t xml:space="preserve">Provincial </w:t>
      </w:r>
      <w:r w:rsidR="00A4241A">
        <w:rPr>
          <w:rFonts w:ascii="Cambria" w:hAnsi="Cambria"/>
          <w:color w:val="000000" w:themeColor="text1"/>
          <w:sz w:val="20"/>
          <w:szCs w:val="20"/>
        </w:rPr>
        <w:t xml:space="preserve">Criminal </w:t>
      </w:r>
      <w:r w:rsidR="00BA1984">
        <w:rPr>
          <w:rFonts w:ascii="Cambria" w:hAnsi="Cambria"/>
          <w:color w:val="000000" w:themeColor="text1"/>
          <w:sz w:val="20"/>
          <w:szCs w:val="20"/>
        </w:rPr>
        <w:t xml:space="preserve">Prosecutor’s </w:t>
      </w:r>
      <w:r w:rsidR="00E33C05">
        <w:rPr>
          <w:rFonts w:ascii="Cambria" w:hAnsi="Cambria"/>
          <w:color w:val="000000" w:themeColor="text1"/>
          <w:sz w:val="20"/>
          <w:szCs w:val="20"/>
        </w:rPr>
        <w:t xml:space="preserve">Office </w:t>
      </w:r>
      <w:r w:rsidR="00351290">
        <w:rPr>
          <w:rFonts w:ascii="Cambria" w:hAnsi="Cambria"/>
          <w:color w:val="000000" w:themeColor="text1"/>
          <w:sz w:val="20"/>
          <w:szCs w:val="20"/>
        </w:rPr>
        <w:t xml:space="preserve">of Huamanga, under Resolution </w:t>
      </w:r>
      <w:r w:rsidR="00105D7F" w:rsidRPr="006271B7">
        <w:rPr>
          <w:rFonts w:ascii="Cambria" w:hAnsi="Cambria"/>
          <w:color w:val="000000" w:themeColor="text1"/>
          <w:sz w:val="20"/>
          <w:szCs w:val="20"/>
        </w:rPr>
        <w:t xml:space="preserve">565-2002-MP-FN, </w:t>
      </w:r>
      <w:r w:rsidR="00073C85">
        <w:rPr>
          <w:rFonts w:ascii="Cambria" w:hAnsi="Cambria"/>
          <w:color w:val="000000" w:themeColor="text1"/>
          <w:sz w:val="20"/>
          <w:szCs w:val="20"/>
        </w:rPr>
        <w:t xml:space="preserve">of April </w:t>
      </w:r>
      <w:r w:rsidR="00105D7F" w:rsidRPr="006271B7">
        <w:rPr>
          <w:rFonts w:ascii="Cambria" w:hAnsi="Cambria"/>
          <w:color w:val="000000" w:themeColor="text1"/>
          <w:sz w:val="20"/>
          <w:szCs w:val="20"/>
        </w:rPr>
        <w:t>08</w:t>
      </w:r>
      <w:r w:rsidR="00073C85">
        <w:rPr>
          <w:rFonts w:ascii="Cambria" w:hAnsi="Cambria"/>
          <w:color w:val="000000" w:themeColor="text1"/>
          <w:sz w:val="20"/>
          <w:szCs w:val="20"/>
        </w:rPr>
        <w:t>,</w:t>
      </w:r>
      <w:r w:rsidR="00105D7F" w:rsidRPr="006271B7">
        <w:rPr>
          <w:rFonts w:ascii="Cambria" w:hAnsi="Cambria"/>
          <w:color w:val="000000" w:themeColor="text1"/>
          <w:sz w:val="20"/>
          <w:szCs w:val="20"/>
        </w:rPr>
        <w:t xml:space="preserve"> 2002. </w:t>
      </w:r>
      <w:r w:rsidR="00137BCF">
        <w:rPr>
          <w:rFonts w:ascii="Cambria" w:hAnsi="Cambria"/>
          <w:color w:val="000000" w:themeColor="text1"/>
          <w:sz w:val="20"/>
          <w:szCs w:val="20"/>
        </w:rPr>
        <w:t xml:space="preserve">In the resolution, it indicates: “That, because of </w:t>
      </w:r>
      <w:r w:rsidR="002260AD">
        <w:rPr>
          <w:rFonts w:ascii="Cambria" w:hAnsi="Cambria"/>
          <w:color w:val="000000" w:themeColor="text1"/>
          <w:sz w:val="20"/>
          <w:szCs w:val="20"/>
        </w:rPr>
        <w:t xml:space="preserve">the </w:t>
      </w:r>
      <w:r w:rsidR="00137BCF">
        <w:rPr>
          <w:rFonts w:ascii="Cambria" w:hAnsi="Cambria"/>
          <w:color w:val="000000" w:themeColor="text1"/>
          <w:sz w:val="20"/>
          <w:szCs w:val="20"/>
        </w:rPr>
        <w:t xml:space="preserve">need for service </w:t>
      </w:r>
      <w:r w:rsidR="00105D7F" w:rsidRPr="006271B7">
        <w:rPr>
          <w:rFonts w:ascii="Cambria" w:hAnsi="Cambria"/>
          <w:color w:val="000000" w:themeColor="text1"/>
          <w:sz w:val="20"/>
          <w:szCs w:val="20"/>
        </w:rPr>
        <w:t xml:space="preserve">(…) </w:t>
      </w:r>
      <w:r w:rsidR="00CC1C38">
        <w:rPr>
          <w:rFonts w:ascii="Cambria" w:hAnsi="Cambria"/>
          <w:color w:val="000000" w:themeColor="text1"/>
          <w:sz w:val="20"/>
          <w:szCs w:val="20"/>
        </w:rPr>
        <w:t>IT IS RESOLVED: ARTICLE TWO</w:t>
      </w:r>
      <w:r w:rsidR="00105D7F" w:rsidRPr="006271B7">
        <w:rPr>
          <w:rFonts w:ascii="Cambria" w:hAnsi="Cambria"/>
          <w:color w:val="000000" w:themeColor="text1"/>
          <w:sz w:val="20"/>
          <w:szCs w:val="20"/>
        </w:rPr>
        <w:t xml:space="preserve">: </w:t>
      </w:r>
      <w:r w:rsidR="00CC1C38">
        <w:rPr>
          <w:rFonts w:ascii="Cambria" w:hAnsi="Cambria"/>
          <w:color w:val="000000" w:themeColor="text1"/>
          <w:sz w:val="20"/>
          <w:szCs w:val="20"/>
        </w:rPr>
        <w:t xml:space="preserve">To appoint Dr. </w:t>
      </w:r>
      <w:r w:rsidR="00105D7F" w:rsidRPr="006271B7">
        <w:rPr>
          <w:rFonts w:ascii="Cambria" w:hAnsi="Cambria"/>
          <w:color w:val="000000" w:themeColor="text1"/>
          <w:sz w:val="20"/>
          <w:szCs w:val="20"/>
        </w:rPr>
        <w:t xml:space="preserve">Julio Casa Nina, </w:t>
      </w:r>
      <w:r w:rsidR="005978EC">
        <w:rPr>
          <w:rFonts w:ascii="Cambria" w:hAnsi="Cambria"/>
          <w:color w:val="000000" w:themeColor="text1"/>
          <w:sz w:val="20"/>
          <w:szCs w:val="20"/>
        </w:rPr>
        <w:t xml:space="preserve">as Provisional Provincial Deputy Prosecutor </w:t>
      </w:r>
      <w:r w:rsidR="00D93B9F">
        <w:rPr>
          <w:rFonts w:ascii="Cambria" w:hAnsi="Cambria"/>
          <w:color w:val="000000" w:themeColor="text1"/>
          <w:sz w:val="20"/>
          <w:szCs w:val="20"/>
        </w:rPr>
        <w:t xml:space="preserve">of the Judicial District of Ayacucho </w:t>
      </w:r>
      <w:r w:rsidR="00105D7F" w:rsidRPr="006271B7">
        <w:rPr>
          <w:rFonts w:ascii="Cambria" w:hAnsi="Cambria"/>
          <w:color w:val="000000" w:themeColor="text1"/>
          <w:sz w:val="20"/>
          <w:szCs w:val="20"/>
        </w:rPr>
        <w:t>(…)</w:t>
      </w:r>
      <w:r w:rsidR="00D93B9F">
        <w:rPr>
          <w:rFonts w:ascii="Cambria" w:hAnsi="Cambria"/>
          <w:color w:val="000000" w:themeColor="text1"/>
          <w:sz w:val="20"/>
          <w:szCs w:val="20"/>
        </w:rPr>
        <w:t>.</w:t>
      </w:r>
      <w:r w:rsidR="00105D7F" w:rsidRPr="006271B7">
        <w:rPr>
          <w:rFonts w:ascii="Cambria" w:hAnsi="Cambria"/>
          <w:color w:val="000000" w:themeColor="text1"/>
          <w:sz w:val="20"/>
          <w:szCs w:val="20"/>
          <w:vertAlign w:val="superscript"/>
        </w:rPr>
        <w:footnoteReference w:id="5"/>
      </w:r>
    </w:p>
    <w:p w14:paraId="0F569A15" w14:textId="77777777" w:rsidR="00105D7F" w:rsidRPr="006271B7" w:rsidRDefault="00105D7F" w:rsidP="00105D7F">
      <w:pPr>
        <w:pStyle w:val="ListParagraph"/>
        <w:rPr>
          <w:color w:val="000000" w:themeColor="text1"/>
          <w:sz w:val="20"/>
          <w:szCs w:val="20"/>
        </w:rPr>
      </w:pPr>
    </w:p>
    <w:p w14:paraId="0861DFCA" w14:textId="19554BDB" w:rsidR="00105D7F" w:rsidRPr="006271B7" w:rsidRDefault="00917987"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IACHR recalls that in its Second Report on the Situation of Human Rights in Peru</w:t>
      </w:r>
      <w:r w:rsidR="009F251D">
        <w:rPr>
          <w:rFonts w:ascii="Cambria" w:hAnsi="Cambria"/>
          <w:color w:val="000000" w:themeColor="text1"/>
          <w:sz w:val="20"/>
          <w:szCs w:val="20"/>
        </w:rPr>
        <w:t xml:space="preserve"> of 2000</w:t>
      </w:r>
      <w:r w:rsidR="00105D7F" w:rsidRPr="006271B7">
        <w:rPr>
          <w:rFonts w:ascii="Cambria" w:hAnsi="Cambria"/>
          <w:color w:val="000000" w:themeColor="text1"/>
          <w:sz w:val="20"/>
          <w:szCs w:val="20"/>
        </w:rPr>
        <w:t xml:space="preserve">, </w:t>
      </w:r>
      <w:r w:rsidR="004C5033">
        <w:rPr>
          <w:rFonts w:ascii="Cambria" w:hAnsi="Cambria"/>
          <w:color w:val="000000" w:themeColor="text1"/>
          <w:sz w:val="20"/>
          <w:szCs w:val="20"/>
        </w:rPr>
        <w:t>it was noted that</w:t>
      </w:r>
      <w:r w:rsidR="00DB47A7">
        <w:rPr>
          <w:rFonts w:ascii="Cambria" w:hAnsi="Cambria"/>
          <w:color w:val="000000" w:themeColor="text1"/>
          <w:sz w:val="20"/>
          <w:szCs w:val="20"/>
        </w:rPr>
        <w:t xml:space="preserve"> at that time</w:t>
      </w:r>
      <w:r w:rsidR="004C5033">
        <w:rPr>
          <w:rFonts w:ascii="Cambria" w:hAnsi="Cambria"/>
          <w:color w:val="000000" w:themeColor="text1"/>
          <w:sz w:val="20"/>
          <w:szCs w:val="20"/>
        </w:rPr>
        <w:t xml:space="preserve">, </w:t>
      </w:r>
      <w:r w:rsidR="00DB47A7">
        <w:rPr>
          <w:rFonts w:ascii="Cambria" w:hAnsi="Cambria"/>
          <w:color w:val="000000" w:themeColor="text1"/>
          <w:sz w:val="20"/>
          <w:szCs w:val="20"/>
        </w:rPr>
        <w:t xml:space="preserve">“more than 80% of </w:t>
      </w:r>
      <w:r w:rsidR="00CB5C27">
        <w:rPr>
          <w:rFonts w:ascii="Cambria" w:hAnsi="Cambria"/>
          <w:color w:val="000000" w:themeColor="text1"/>
          <w:sz w:val="20"/>
          <w:szCs w:val="20"/>
        </w:rPr>
        <w:t xml:space="preserve">the </w:t>
      </w:r>
      <w:r w:rsidR="00DB47A7">
        <w:rPr>
          <w:rFonts w:ascii="Cambria" w:hAnsi="Cambria"/>
          <w:color w:val="000000" w:themeColor="text1"/>
          <w:sz w:val="20"/>
          <w:szCs w:val="20"/>
        </w:rPr>
        <w:t xml:space="preserve">prosecutors </w:t>
      </w:r>
      <w:r w:rsidR="007C59FF">
        <w:rPr>
          <w:rFonts w:ascii="Cambria" w:hAnsi="Cambria"/>
          <w:color w:val="000000" w:themeColor="text1"/>
          <w:sz w:val="20"/>
          <w:szCs w:val="20"/>
        </w:rPr>
        <w:t>in Peru are ‘provisional.</w:t>
      </w:r>
      <w:r w:rsidR="00105D7F" w:rsidRPr="006271B7">
        <w:rPr>
          <w:rFonts w:ascii="Cambria" w:hAnsi="Cambria"/>
          <w:color w:val="000000" w:themeColor="text1"/>
          <w:sz w:val="20"/>
          <w:szCs w:val="20"/>
        </w:rPr>
        <w:t>’”</w:t>
      </w:r>
      <w:r w:rsidR="00105D7F" w:rsidRPr="006271B7">
        <w:rPr>
          <w:rStyle w:val="FootnoteReference"/>
          <w:rFonts w:ascii="Cambria" w:hAnsi="Cambria"/>
          <w:color w:val="000000" w:themeColor="text1"/>
          <w:sz w:val="20"/>
          <w:szCs w:val="20"/>
        </w:rPr>
        <w:footnoteReference w:id="6"/>
      </w:r>
    </w:p>
    <w:p w14:paraId="2DD2F8CA"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119F1DE6" w14:textId="61FAF765" w:rsidR="00105D7F" w:rsidRPr="006271B7" w:rsidRDefault="005A1D12" w:rsidP="009D75D4">
      <w:pPr>
        <w:pStyle w:val="Heading2"/>
        <w:rPr>
          <w:lang w:val="en-US"/>
        </w:rPr>
      </w:pPr>
      <w:bookmarkStart w:id="12" w:name="_Toc521918416"/>
      <w:bookmarkStart w:id="13" w:name="_Toc521483533"/>
      <w:r>
        <w:rPr>
          <w:lang w:val="en-US"/>
        </w:rPr>
        <w:t xml:space="preserve">Regarding termination of </w:t>
      </w:r>
      <w:r w:rsidR="002F4DA8">
        <w:rPr>
          <w:lang w:val="en-US"/>
        </w:rPr>
        <w:t xml:space="preserve">alleged victim’s </w:t>
      </w:r>
      <w:r>
        <w:rPr>
          <w:lang w:val="en-US"/>
        </w:rPr>
        <w:t>appointment</w:t>
      </w:r>
      <w:bookmarkEnd w:id="12"/>
      <w:r>
        <w:rPr>
          <w:lang w:val="en-US"/>
        </w:rPr>
        <w:t xml:space="preserve"> </w:t>
      </w:r>
      <w:bookmarkEnd w:id="13"/>
    </w:p>
    <w:p w14:paraId="204AC318"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6F2B2E95" w14:textId="4B4763F7" w:rsidR="00105D7F" w:rsidRPr="006271B7" w:rsidRDefault="003377C9"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On January </w:t>
      </w:r>
      <w:r w:rsidR="00105D7F" w:rsidRPr="006271B7">
        <w:rPr>
          <w:rFonts w:ascii="Cambria" w:hAnsi="Cambria"/>
          <w:color w:val="000000" w:themeColor="text1"/>
          <w:sz w:val="20"/>
          <w:szCs w:val="20"/>
        </w:rPr>
        <w:t>21</w:t>
      </w:r>
      <w:r>
        <w:rPr>
          <w:rFonts w:ascii="Cambria" w:hAnsi="Cambria"/>
          <w:color w:val="000000" w:themeColor="text1"/>
          <w:sz w:val="20"/>
          <w:szCs w:val="20"/>
        </w:rPr>
        <w:t>,</w:t>
      </w:r>
      <w:r w:rsidR="00105D7F" w:rsidRPr="006271B7">
        <w:rPr>
          <w:rFonts w:ascii="Cambria" w:hAnsi="Cambria"/>
          <w:color w:val="000000" w:themeColor="text1"/>
          <w:sz w:val="20"/>
          <w:szCs w:val="20"/>
        </w:rPr>
        <w:t xml:space="preserve"> 2003</w:t>
      </w:r>
      <w:r w:rsidR="00645507">
        <w:rPr>
          <w:rFonts w:ascii="Cambria" w:hAnsi="Cambria"/>
          <w:color w:val="000000" w:themeColor="text1"/>
          <w:sz w:val="20"/>
          <w:szCs w:val="20"/>
        </w:rPr>
        <w:t xml:space="preserve">, the Attorney General of the Nation terminated the appointment of the alleged victim under Resolution </w:t>
      </w:r>
      <w:r w:rsidR="00105D7F" w:rsidRPr="006271B7">
        <w:rPr>
          <w:rFonts w:ascii="Cambria" w:hAnsi="Cambria"/>
          <w:color w:val="000000" w:themeColor="text1"/>
          <w:sz w:val="20"/>
          <w:szCs w:val="20"/>
        </w:rPr>
        <w:t xml:space="preserve">No. 087-2003-MP-FN. </w:t>
      </w:r>
      <w:r w:rsidR="00343123">
        <w:rPr>
          <w:rFonts w:ascii="Cambria" w:hAnsi="Cambria"/>
          <w:color w:val="000000" w:themeColor="text1"/>
          <w:sz w:val="20"/>
          <w:szCs w:val="20"/>
        </w:rPr>
        <w:t xml:space="preserve">In said resolution, she </w:t>
      </w:r>
      <w:r w:rsidR="0046422F">
        <w:rPr>
          <w:rFonts w:ascii="Cambria" w:hAnsi="Cambria"/>
          <w:color w:val="000000" w:themeColor="text1"/>
          <w:sz w:val="20"/>
          <w:szCs w:val="20"/>
        </w:rPr>
        <w:t xml:space="preserve">wrote </w:t>
      </w:r>
      <w:r w:rsidR="00343123">
        <w:rPr>
          <w:rFonts w:ascii="Cambria" w:hAnsi="Cambria"/>
          <w:color w:val="000000" w:themeColor="text1"/>
          <w:sz w:val="20"/>
          <w:szCs w:val="20"/>
        </w:rPr>
        <w:t>that “the appointment</w:t>
      </w:r>
      <w:r w:rsidR="00FF2B74">
        <w:rPr>
          <w:rFonts w:ascii="Cambria" w:hAnsi="Cambria"/>
          <w:color w:val="000000" w:themeColor="text1"/>
          <w:sz w:val="20"/>
          <w:szCs w:val="20"/>
        </w:rPr>
        <w:t xml:space="preserve"> of Prosecutors with provisional status is of a tempo</w:t>
      </w:r>
      <w:r w:rsidR="00884CCE">
        <w:rPr>
          <w:rFonts w:ascii="Cambria" w:hAnsi="Cambria"/>
          <w:color w:val="000000" w:themeColor="text1"/>
          <w:sz w:val="20"/>
          <w:szCs w:val="20"/>
        </w:rPr>
        <w:t>rary nature, subject to need of</w:t>
      </w:r>
      <w:r w:rsidR="00FF2B74">
        <w:rPr>
          <w:rFonts w:ascii="Cambria" w:hAnsi="Cambria"/>
          <w:color w:val="000000" w:themeColor="text1"/>
          <w:sz w:val="20"/>
          <w:szCs w:val="20"/>
        </w:rPr>
        <w:t xml:space="preserve"> service </w:t>
      </w:r>
      <w:r w:rsidR="00105D7F" w:rsidRPr="006271B7">
        <w:rPr>
          <w:rFonts w:ascii="Cambria" w:hAnsi="Cambria"/>
          <w:color w:val="000000" w:themeColor="text1"/>
          <w:sz w:val="20"/>
          <w:szCs w:val="20"/>
        </w:rPr>
        <w:t xml:space="preserve">(…)” </w:t>
      </w:r>
      <w:r w:rsidR="00FF2B74">
        <w:rPr>
          <w:rFonts w:ascii="Cambria" w:hAnsi="Cambria"/>
          <w:color w:val="000000" w:themeColor="text1"/>
          <w:sz w:val="20"/>
          <w:szCs w:val="20"/>
        </w:rPr>
        <w:t xml:space="preserve">and decided </w:t>
      </w:r>
      <w:r w:rsidR="00105D7F" w:rsidRPr="006271B7">
        <w:rPr>
          <w:rFonts w:ascii="Cambria" w:hAnsi="Cambria"/>
          <w:color w:val="000000" w:themeColor="text1"/>
          <w:sz w:val="20"/>
          <w:szCs w:val="20"/>
        </w:rPr>
        <w:t>“</w:t>
      </w:r>
      <w:r w:rsidR="00FF2B74">
        <w:rPr>
          <w:rFonts w:ascii="Cambria" w:hAnsi="Cambria"/>
          <w:color w:val="000000" w:themeColor="text1"/>
          <w:sz w:val="20"/>
          <w:szCs w:val="20"/>
        </w:rPr>
        <w:t xml:space="preserve">To terminate the appointment </w:t>
      </w:r>
      <w:r w:rsidR="00EC0F61">
        <w:rPr>
          <w:rFonts w:ascii="Cambria" w:hAnsi="Cambria"/>
          <w:color w:val="000000" w:themeColor="text1"/>
          <w:sz w:val="20"/>
          <w:szCs w:val="20"/>
        </w:rPr>
        <w:t xml:space="preserve">of Dr. </w:t>
      </w:r>
      <w:r w:rsidR="00105D7F" w:rsidRPr="006271B7">
        <w:rPr>
          <w:rFonts w:ascii="Cambria" w:hAnsi="Cambria"/>
          <w:color w:val="000000" w:themeColor="text1"/>
          <w:sz w:val="20"/>
          <w:szCs w:val="20"/>
        </w:rPr>
        <w:t xml:space="preserve">Julio Casa Nina </w:t>
      </w:r>
      <w:r w:rsidR="00F275D0">
        <w:rPr>
          <w:rFonts w:ascii="Cambria" w:hAnsi="Cambria"/>
          <w:color w:val="000000" w:themeColor="text1"/>
          <w:sz w:val="20"/>
          <w:szCs w:val="20"/>
        </w:rPr>
        <w:t xml:space="preserve">as Provisional Provincial Deputy Prosecutor of the Second Provincial Criminal </w:t>
      </w:r>
      <w:r w:rsidR="00A15516">
        <w:rPr>
          <w:rFonts w:ascii="Cambria" w:hAnsi="Cambria"/>
          <w:color w:val="000000" w:themeColor="text1"/>
          <w:sz w:val="20"/>
          <w:szCs w:val="20"/>
        </w:rPr>
        <w:t xml:space="preserve">Prosecutor’s </w:t>
      </w:r>
      <w:r w:rsidR="00F275D0">
        <w:rPr>
          <w:rFonts w:ascii="Cambria" w:hAnsi="Cambria"/>
          <w:color w:val="000000" w:themeColor="text1"/>
          <w:sz w:val="20"/>
          <w:szCs w:val="20"/>
        </w:rPr>
        <w:t xml:space="preserve">Office of Huamanga, Judicial District of </w:t>
      </w:r>
      <w:r w:rsidR="001361E3">
        <w:rPr>
          <w:rFonts w:ascii="Cambria" w:hAnsi="Cambria"/>
          <w:color w:val="000000" w:themeColor="text1"/>
          <w:sz w:val="20"/>
          <w:szCs w:val="20"/>
        </w:rPr>
        <w:t xml:space="preserve">Ayacucho </w:t>
      </w:r>
      <w:r w:rsidR="00105D7F" w:rsidRPr="006271B7">
        <w:rPr>
          <w:rFonts w:ascii="Cambria" w:hAnsi="Cambria"/>
          <w:color w:val="000000" w:themeColor="text1"/>
          <w:sz w:val="20"/>
          <w:szCs w:val="20"/>
        </w:rPr>
        <w:t xml:space="preserve">(…) </w:t>
      </w:r>
      <w:r w:rsidR="005B3872">
        <w:rPr>
          <w:rFonts w:ascii="Cambria" w:hAnsi="Cambria"/>
          <w:color w:val="000000" w:themeColor="text1"/>
          <w:sz w:val="20"/>
          <w:szCs w:val="20"/>
        </w:rPr>
        <w:t xml:space="preserve">without prejudice to the legal actions that could be pertinent to the </w:t>
      </w:r>
      <w:r w:rsidR="00160838">
        <w:rPr>
          <w:rFonts w:ascii="Cambria" w:hAnsi="Cambria"/>
          <w:color w:val="000000" w:themeColor="text1"/>
          <w:sz w:val="20"/>
          <w:szCs w:val="20"/>
        </w:rPr>
        <w:t xml:space="preserve">complaint </w:t>
      </w:r>
      <w:r w:rsidR="005B3872">
        <w:rPr>
          <w:rFonts w:ascii="Cambria" w:hAnsi="Cambria"/>
          <w:color w:val="000000" w:themeColor="text1"/>
          <w:sz w:val="20"/>
          <w:szCs w:val="20"/>
        </w:rPr>
        <w:t xml:space="preserve">and </w:t>
      </w:r>
      <w:r w:rsidR="00241A26">
        <w:rPr>
          <w:rFonts w:ascii="Cambria" w:hAnsi="Cambria"/>
          <w:color w:val="000000" w:themeColor="text1"/>
          <w:sz w:val="20"/>
          <w:szCs w:val="20"/>
        </w:rPr>
        <w:t xml:space="preserve">charge </w:t>
      </w:r>
      <w:r w:rsidR="005B3872">
        <w:rPr>
          <w:rFonts w:ascii="Cambria" w:hAnsi="Cambria"/>
          <w:color w:val="000000" w:themeColor="text1"/>
          <w:sz w:val="20"/>
          <w:szCs w:val="20"/>
        </w:rPr>
        <w:t>that are</w:t>
      </w:r>
      <w:r w:rsidR="009A2AAC">
        <w:rPr>
          <w:rFonts w:ascii="Cambria" w:hAnsi="Cambria"/>
          <w:color w:val="000000" w:themeColor="text1"/>
          <w:sz w:val="20"/>
          <w:szCs w:val="20"/>
        </w:rPr>
        <w:t xml:space="preserve"> pending</w:t>
      </w:r>
      <w:r w:rsidR="005B3872">
        <w:rPr>
          <w:rFonts w:ascii="Cambria" w:hAnsi="Cambria"/>
          <w:color w:val="000000" w:themeColor="text1"/>
          <w:sz w:val="20"/>
          <w:szCs w:val="20"/>
        </w:rPr>
        <w:t>.</w:t>
      </w:r>
      <w:r w:rsidR="00105D7F" w:rsidRPr="006271B7">
        <w:rPr>
          <w:rFonts w:ascii="Cambria" w:hAnsi="Cambria"/>
          <w:color w:val="000000" w:themeColor="text1"/>
          <w:sz w:val="20"/>
          <w:szCs w:val="20"/>
        </w:rPr>
        <w:t>”</w:t>
      </w:r>
      <w:r w:rsidR="00105D7F" w:rsidRPr="006271B7">
        <w:rPr>
          <w:rFonts w:ascii="Cambria" w:hAnsi="Cambria"/>
          <w:color w:val="000000" w:themeColor="text1"/>
          <w:sz w:val="20"/>
          <w:szCs w:val="20"/>
          <w:vertAlign w:val="superscript"/>
        </w:rPr>
        <w:footnoteReference w:id="7"/>
      </w:r>
      <w:r w:rsidR="00105D7F" w:rsidRPr="006271B7">
        <w:rPr>
          <w:rFonts w:ascii="Cambria" w:hAnsi="Cambria"/>
          <w:color w:val="000000" w:themeColor="text1"/>
          <w:sz w:val="20"/>
          <w:szCs w:val="20"/>
        </w:rPr>
        <w:t xml:space="preserve"> </w:t>
      </w:r>
    </w:p>
    <w:p w14:paraId="66A6F32D"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2DCBF8AA" w14:textId="216823F1" w:rsidR="00105D7F" w:rsidRPr="006271B7" w:rsidRDefault="00105D7F" w:rsidP="009D75D4">
      <w:pPr>
        <w:pStyle w:val="Heading2"/>
        <w:rPr>
          <w:i/>
          <w:lang w:val="en-US"/>
        </w:rPr>
      </w:pPr>
      <w:r w:rsidRPr="006271B7">
        <w:rPr>
          <w:lang w:val="en-US"/>
        </w:rPr>
        <w:t xml:space="preserve"> </w:t>
      </w:r>
      <w:bookmarkStart w:id="14" w:name="_Toc521483534"/>
      <w:bookmarkStart w:id="15" w:name="_Toc521918417"/>
      <w:r w:rsidR="00ED209B">
        <w:rPr>
          <w:lang w:val="en-US"/>
        </w:rPr>
        <w:t xml:space="preserve">Regarding the mechanisms of challenge </w:t>
      </w:r>
      <w:bookmarkEnd w:id="14"/>
      <w:r w:rsidR="00D3765C">
        <w:rPr>
          <w:lang w:val="en-US"/>
        </w:rPr>
        <w:t>pursued</w:t>
      </w:r>
      <w:bookmarkEnd w:id="15"/>
    </w:p>
    <w:p w14:paraId="050F5A24" w14:textId="77777777" w:rsidR="00105D7F" w:rsidRPr="006271B7" w:rsidRDefault="00105D7F" w:rsidP="00105D7F"/>
    <w:p w14:paraId="3901DC63" w14:textId="42D21071" w:rsidR="00105D7F" w:rsidRPr="006271B7" w:rsidRDefault="00105D7F" w:rsidP="009D75D4">
      <w:pPr>
        <w:pStyle w:val="Heading3"/>
        <w:rPr>
          <w:lang w:val="en-US"/>
        </w:rPr>
      </w:pPr>
      <w:r w:rsidRPr="006271B7">
        <w:rPr>
          <w:lang w:val="en-US"/>
        </w:rPr>
        <w:t xml:space="preserve"> </w:t>
      </w:r>
      <w:bookmarkStart w:id="16" w:name="_Toc521483535"/>
      <w:bookmarkStart w:id="17" w:name="_Toc521918418"/>
      <w:r w:rsidR="00C8764B">
        <w:rPr>
          <w:lang w:val="en-US"/>
        </w:rPr>
        <w:t>Motion for reconsideration (</w:t>
      </w:r>
      <w:r w:rsidRPr="00BB41ED">
        <w:rPr>
          <w:i/>
          <w:lang w:val="en-US"/>
        </w:rPr>
        <w:t>Recurso de reconsideración</w:t>
      </w:r>
      <w:bookmarkEnd w:id="16"/>
      <w:r w:rsidR="00C8764B">
        <w:rPr>
          <w:lang w:val="en-US"/>
        </w:rPr>
        <w:t>)</w:t>
      </w:r>
      <w:bookmarkEnd w:id="17"/>
    </w:p>
    <w:p w14:paraId="17709C7B"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000000" w:themeColor="text1"/>
          <w:sz w:val="20"/>
          <w:szCs w:val="20"/>
        </w:rPr>
      </w:pPr>
    </w:p>
    <w:p w14:paraId="562FDE58" w14:textId="139F318E" w:rsidR="00105D7F" w:rsidRPr="006271B7" w:rsidRDefault="00FD01B6"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As the record in the case file shows, the alleged victim filed a motion for reconsideration with the</w:t>
      </w:r>
      <w:r w:rsidR="0008260D">
        <w:rPr>
          <w:rFonts w:ascii="Cambria" w:hAnsi="Cambria"/>
          <w:color w:val="000000" w:themeColor="text1"/>
          <w:sz w:val="20"/>
          <w:szCs w:val="20"/>
        </w:rPr>
        <w:t xml:space="preserve"> Attorney General of the Nation</w:t>
      </w:r>
      <w:r>
        <w:rPr>
          <w:rFonts w:ascii="Cambria" w:hAnsi="Cambria"/>
          <w:color w:val="000000" w:themeColor="text1"/>
          <w:sz w:val="20"/>
          <w:szCs w:val="20"/>
        </w:rPr>
        <w:t xml:space="preserve"> to </w:t>
      </w:r>
      <w:r w:rsidR="001756DC">
        <w:rPr>
          <w:rFonts w:ascii="Cambria" w:hAnsi="Cambria"/>
          <w:color w:val="000000" w:themeColor="text1"/>
          <w:sz w:val="20"/>
          <w:szCs w:val="20"/>
        </w:rPr>
        <w:t>“vacate the decision adopted and order the reinstatement of the appellant in the position of provincial deputy prosecutor that he had been</w:t>
      </w:r>
      <w:r w:rsidR="0008260D">
        <w:rPr>
          <w:rFonts w:ascii="Cambria" w:hAnsi="Cambria"/>
          <w:color w:val="000000" w:themeColor="text1"/>
          <w:sz w:val="20"/>
          <w:szCs w:val="20"/>
        </w:rPr>
        <w:t xml:space="preserve"> discharging</w:t>
      </w:r>
      <w:r w:rsidR="001756DC">
        <w:rPr>
          <w:rFonts w:ascii="Cambria" w:hAnsi="Cambria"/>
          <w:color w:val="000000" w:themeColor="text1"/>
          <w:sz w:val="20"/>
          <w:szCs w:val="20"/>
        </w:rPr>
        <w:t xml:space="preserve">.”  In the motion, he argued that “the charges that have been </w:t>
      </w:r>
      <w:r w:rsidR="00A904E3">
        <w:rPr>
          <w:rFonts w:ascii="Cambria" w:hAnsi="Cambria"/>
          <w:color w:val="000000" w:themeColor="text1"/>
          <w:sz w:val="20"/>
          <w:szCs w:val="20"/>
        </w:rPr>
        <w:t xml:space="preserve">brought against </w:t>
      </w:r>
      <w:r w:rsidR="001756DC">
        <w:rPr>
          <w:rFonts w:ascii="Cambria" w:hAnsi="Cambria"/>
          <w:color w:val="000000" w:themeColor="text1"/>
          <w:sz w:val="20"/>
          <w:szCs w:val="20"/>
        </w:rPr>
        <w:t xml:space="preserve">me have </w:t>
      </w:r>
      <w:r w:rsidR="00A904E3">
        <w:rPr>
          <w:rFonts w:ascii="Cambria" w:hAnsi="Cambria"/>
          <w:color w:val="000000" w:themeColor="text1"/>
          <w:sz w:val="20"/>
          <w:szCs w:val="20"/>
        </w:rPr>
        <w:t xml:space="preserve">been dispelled </w:t>
      </w:r>
      <w:r w:rsidR="001756DC">
        <w:rPr>
          <w:rFonts w:ascii="Cambria" w:hAnsi="Cambria"/>
          <w:color w:val="000000" w:themeColor="text1"/>
          <w:sz w:val="20"/>
          <w:szCs w:val="20"/>
        </w:rPr>
        <w:t xml:space="preserve">and because there is a pronouncement of the court, </w:t>
      </w:r>
      <w:r w:rsidR="00CD2FB6">
        <w:rPr>
          <w:rFonts w:ascii="Cambria" w:hAnsi="Cambria"/>
          <w:color w:val="000000" w:themeColor="text1"/>
          <w:sz w:val="20"/>
          <w:szCs w:val="20"/>
        </w:rPr>
        <w:t>there are no</w:t>
      </w:r>
      <w:r w:rsidR="00927CDA">
        <w:rPr>
          <w:rFonts w:ascii="Cambria" w:hAnsi="Cambria"/>
          <w:color w:val="000000" w:themeColor="text1"/>
          <w:sz w:val="20"/>
          <w:szCs w:val="20"/>
        </w:rPr>
        <w:t xml:space="preserve"> stated grounds to </w:t>
      </w:r>
      <w:r w:rsidR="001756DC">
        <w:rPr>
          <w:rFonts w:ascii="Cambria" w:hAnsi="Cambria"/>
          <w:color w:val="000000" w:themeColor="text1"/>
          <w:sz w:val="20"/>
          <w:szCs w:val="20"/>
        </w:rPr>
        <w:t xml:space="preserve">adopt removal from office and this evidence, on the contrary, proves </w:t>
      </w:r>
      <w:r w:rsidR="005E00A7">
        <w:rPr>
          <w:rFonts w:ascii="Cambria" w:hAnsi="Cambria"/>
          <w:color w:val="000000" w:themeColor="text1"/>
          <w:sz w:val="20"/>
          <w:szCs w:val="20"/>
        </w:rPr>
        <w:t>my innocence, and your Authority should reconsider the administrative act.”</w:t>
      </w:r>
      <w:r w:rsidR="00105D7F" w:rsidRPr="006271B7">
        <w:rPr>
          <w:rFonts w:ascii="Cambria" w:hAnsi="Cambria"/>
          <w:color w:val="000000" w:themeColor="text1"/>
          <w:sz w:val="20"/>
          <w:szCs w:val="20"/>
          <w:vertAlign w:val="superscript"/>
        </w:rPr>
        <w:footnoteReference w:id="8"/>
      </w:r>
      <w:r w:rsidR="005E00A7">
        <w:rPr>
          <w:rFonts w:ascii="Cambria" w:hAnsi="Cambria"/>
          <w:color w:val="000000" w:themeColor="text1"/>
          <w:sz w:val="20"/>
          <w:szCs w:val="20"/>
        </w:rPr>
        <w:t xml:space="preserve"> The Commission takes note that, according to information from the petitioner, </w:t>
      </w:r>
      <w:r w:rsidR="00552814">
        <w:rPr>
          <w:rFonts w:ascii="Cambria" w:hAnsi="Cambria"/>
          <w:color w:val="000000" w:themeColor="text1"/>
          <w:sz w:val="20"/>
          <w:szCs w:val="20"/>
        </w:rPr>
        <w:t xml:space="preserve">which was not refuted by the State, </w:t>
      </w:r>
      <w:r w:rsidR="005E00A7">
        <w:rPr>
          <w:rFonts w:ascii="Cambria" w:hAnsi="Cambria"/>
          <w:color w:val="000000" w:themeColor="text1"/>
          <w:sz w:val="20"/>
          <w:szCs w:val="20"/>
        </w:rPr>
        <w:t>he was subsequently acquitted of said complaints.</w:t>
      </w:r>
    </w:p>
    <w:p w14:paraId="0571B0A3"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75920872" w14:textId="2DF2CC77" w:rsidR="00105D7F" w:rsidRPr="006271B7" w:rsidRDefault="000376CB"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On February </w:t>
      </w:r>
      <w:r w:rsidR="00105D7F" w:rsidRPr="006271B7">
        <w:rPr>
          <w:rFonts w:ascii="Cambria" w:hAnsi="Cambria"/>
          <w:color w:val="000000" w:themeColor="text1"/>
          <w:sz w:val="20"/>
          <w:szCs w:val="20"/>
        </w:rPr>
        <w:t>14</w:t>
      </w:r>
      <w:r>
        <w:rPr>
          <w:rFonts w:ascii="Cambria" w:hAnsi="Cambria"/>
          <w:color w:val="000000" w:themeColor="text1"/>
          <w:sz w:val="20"/>
          <w:szCs w:val="20"/>
        </w:rPr>
        <w:t>,</w:t>
      </w:r>
      <w:r w:rsidR="00105D7F" w:rsidRPr="006271B7">
        <w:rPr>
          <w:rFonts w:ascii="Cambria" w:hAnsi="Cambria"/>
          <w:color w:val="000000" w:themeColor="text1"/>
          <w:sz w:val="20"/>
          <w:szCs w:val="20"/>
        </w:rPr>
        <w:t xml:space="preserve"> 2003</w:t>
      </w:r>
      <w:r>
        <w:rPr>
          <w:rFonts w:ascii="Cambria" w:hAnsi="Cambria"/>
          <w:color w:val="000000" w:themeColor="text1"/>
          <w:sz w:val="20"/>
          <w:szCs w:val="20"/>
        </w:rPr>
        <w:t xml:space="preserve">, the Attorney General of the Nation denied the motion for reconsideration filed by the alleged victim. Among her considerations, she found: </w:t>
      </w:r>
      <w:r w:rsidR="00105D7F" w:rsidRPr="006271B7">
        <w:rPr>
          <w:rFonts w:ascii="Cambria" w:hAnsi="Cambria"/>
          <w:color w:val="000000" w:themeColor="text1"/>
          <w:sz w:val="20"/>
          <w:szCs w:val="20"/>
        </w:rPr>
        <w:t xml:space="preserve"> </w:t>
      </w:r>
    </w:p>
    <w:p w14:paraId="7E5AF632"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02A3D4E1" w14:textId="4E5075CD" w:rsidR="00105D7F" w:rsidRPr="006271B7" w:rsidRDefault="002E1980"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8460"/>
          <w:tab w:val="left" w:pos="8640"/>
        </w:tabs>
        <w:ind w:left="720" w:right="720"/>
        <w:jc w:val="both"/>
        <w:rPr>
          <w:rFonts w:ascii="Cambria" w:hAnsi="Cambria"/>
          <w:color w:val="000000" w:themeColor="text1"/>
          <w:sz w:val="20"/>
          <w:szCs w:val="20"/>
        </w:rPr>
      </w:pPr>
      <w:r>
        <w:rPr>
          <w:rFonts w:ascii="Cambria" w:hAnsi="Cambria"/>
          <w:color w:val="000000" w:themeColor="text1"/>
          <w:sz w:val="20"/>
          <w:szCs w:val="20"/>
        </w:rPr>
        <w:t xml:space="preserve">That, the appointment of Prosecutors on provisional status is of a temporary nature and that the arguments </w:t>
      </w:r>
      <w:r w:rsidR="003012BD">
        <w:rPr>
          <w:rFonts w:ascii="Cambria" w:hAnsi="Cambria"/>
          <w:color w:val="000000" w:themeColor="text1"/>
          <w:sz w:val="20"/>
          <w:szCs w:val="20"/>
        </w:rPr>
        <w:t xml:space="preserve">invoked by the appellant in his </w:t>
      </w:r>
      <w:r w:rsidR="00CF2481">
        <w:rPr>
          <w:rFonts w:ascii="Cambria" w:hAnsi="Cambria"/>
          <w:color w:val="000000" w:themeColor="text1"/>
          <w:sz w:val="20"/>
          <w:szCs w:val="20"/>
        </w:rPr>
        <w:t xml:space="preserve">written motion for reconsideration do not </w:t>
      </w:r>
      <w:r w:rsidR="00001526">
        <w:rPr>
          <w:rFonts w:ascii="Cambria" w:hAnsi="Cambria"/>
          <w:color w:val="000000" w:themeColor="text1"/>
          <w:sz w:val="20"/>
          <w:szCs w:val="20"/>
        </w:rPr>
        <w:t xml:space="preserve">disprove </w:t>
      </w:r>
      <w:r w:rsidR="00AE0616">
        <w:rPr>
          <w:rFonts w:ascii="Cambria" w:hAnsi="Cambria"/>
          <w:color w:val="000000" w:themeColor="text1"/>
          <w:sz w:val="20"/>
          <w:szCs w:val="20"/>
        </w:rPr>
        <w:t xml:space="preserve">in any way, the </w:t>
      </w:r>
      <w:r w:rsidR="008F4432">
        <w:rPr>
          <w:rFonts w:ascii="Cambria" w:hAnsi="Cambria"/>
          <w:color w:val="000000" w:themeColor="text1"/>
          <w:sz w:val="20"/>
          <w:szCs w:val="20"/>
        </w:rPr>
        <w:t xml:space="preserve">grounds </w:t>
      </w:r>
      <w:r w:rsidR="00790A6D">
        <w:rPr>
          <w:rFonts w:ascii="Cambria" w:hAnsi="Cambria"/>
          <w:color w:val="000000" w:themeColor="text1"/>
          <w:sz w:val="20"/>
          <w:szCs w:val="20"/>
        </w:rPr>
        <w:t xml:space="preserve">of Resolution of </w:t>
      </w:r>
      <w:r w:rsidR="000674CE">
        <w:rPr>
          <w:rFonts w:ascii="Cambria" w:hAnsi="Cambria"/>
          <w:color w:val="000000" w:themeColor="text1"/>
          <w:sz w:val="20"/>
          <w:szCs w:val="20"/>
        </w:rPr>
        <w:t xml:space="preserve">the </w:t>
      </w:r>
      <w:r w:rsidR="00790A6D">
        <w:rPr>
          <w:rFonts w:ascii="Cambria" w:hAnsi="Cambria"/>
          <w:color w:val="000000" w:themeColor="text1"/>
          <w:sz w:val="20"/>
          <w:szCs w:val="20"/>
        </w:rPr>
        <w:t xml:space="preserve">Office of the Attorney General of the Nation </w:t>
      </w:r>
      <w:r w:rsidR="00105D7F" w:rsidRPr="006271B7">
        <w:rPr>
          <w:rFonts w:ascii="Cambria" w:hAnsi="Cambria"/>
          <w:color w:val="000000" w:themeColor="text1"/>
          <w:sz w:val="20"/>
          <w:szCs w:val="20"/>
        </w:rPr>
        <w:t xml:space="preserve">No. 087-2003-MP-FN, </w:t>
      </w:r>
      <w:r w:rsidR="00E615C6">
        <w:rPr>
          <w:rFonts w:ascii="Cambria" w:hAnsi="Cambria"/>
          <w:color w:val="000000" w:themeColor="text1"/>
          <w:sz w:val="20"/>
          <w:szCs w:val="20"/>
        </w:rPr>
        <w:t xml:space="preserve">dated January </w:t>
      </w:r>
      <w:r w:rsidR="00105D7F" w:rsidRPr="006271B7">
        <w:rPr>
          <w:rFonts w:ascii="Cambria" w:hAnsi="Cambria"/>
          <w:color w:val="000000" w:themeColor="text1"/>
          <w:sz w:val="20"/>
          <w:szCs w:val="20"/>
        </w:rPr>
        <w:t>21</w:t>
      </w:r>
      <w:r w:rsidR="00E615C6">
        <w:rPr>
          <w:rFonts w:ascii="Cambria" w:hAnsi="Cambria"/>
          <w:color w:val="000000" w:themeColor="text1"/>
          <w:sz w:val="20"/>
          <w:szCs w:val="20"/>
        </w:rPr>
        <w:t>,</w:t>
      </w:r>
      <w:r w:rsidR="00105D7F" w:rsidRPr="006271B7">
        <w:rPr>
          <w:rFonts w:ascii="Cambria" w:hAnsi="Cambria"/>
          <w:color w:val="000000" w:themeColor="text1"/>
          <w:sz w:val="20"/>
          <w:szCs w:val="20"/>
        </w:rPr>
        <w:t xml:space="preserve"> 2003, </w:t>
      </w:r>
      <w:r w:rsidR="00A63CD2">
        <w:rPr>
          <w:rFonts w:ascii="Cambria" w:hAnsi="Cambria"/>
          <w:color w:val="000000" w:themeColor="text1"/>
          <w:sz w:val="20"/>
          <w:szCs w:val="20"/>
        </w:rPr>
        <w:t xml:space="preserve">pursuant to the provisions of Article </w:t>
      </w:r>
      <w:r w:rsidR="00105D7F" w:rsidRPr="006271B7">
        <w:rPr>
          <w:rFonts w:ascii="Cambria" w:hAnsi="Cambria"/>
          <w:color w:val="000000" w:themeColor="text1"/>
          <w:sz w:val="20"/>
          <w:szCs w:val="20"/>
        </w:rPr>
        <w:t xml:space="preserve">5 </w:t>
      </w:r>
      <w:r w:rsidR="00C720C6">
        <w:rPr>
          <w:rFonts w:ascii="Cambria" w:hAnsi="Cambria"/>
          <w:color w:val="000000" w:themeColor="text1"/>
          <w:sz w:val="20"/>
          <w:szCs w:val="20"/>
        </w:rPr>
        <w:t xml:space="preserve">of Law </w:t>
      </w:r>
      <w:r w:rsidR="00105D7F" w:rsidRPr="006271B7">
        <w:rPr>
          <w:rFonts w:ascii="Cambria" w:hAnsi="Cambria"/>
          <w:color w:val="000000" w:themeColor="text1"/>
          <w:sz w:val="20"/>
          <w:szCs w:val="20"/>
        </w:rPr>
        <w:t>27362.</w:t>
      </w:r>
    </w:p>
    <w:p w14:paraId="622A60D3" w14:textId="77777777"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8460"/>
          <w:tab w:val="left" w:pos="8640"/>
        </w:tabs>
        <w:ind w:left="720" w:right="720"/>
        <w:jc w:val="both"/>
        <w:rPr>
          <w:rFonts w:ascii="Cambria" w:hAnsi="Cambria"/>
          <w:color w:val="000000" w:themeColor="text1"/>
          <w:sz w:val="20"/>
          <w:szCs w:val="20"/>
        </w:rPr>
      </w:pPr>
    </w:p>
    <w:p w14:paraId="0ED17B7D" w14:textId="0BAE4EB6" w:rsidR="00105D7F" w:rsidRPr="006271B7" w:rsidRDefault="00B84613"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8460"/>
          <w:tab w:val="left" w:pos="8640"/>
        </w:tabs>
        <w:ind w:left="720" w:right="720"/>
        <w:jc w:val="both"/>
        <w:rPr>
          <w:rFonts w:ascii="Cambria" w:hAnsi="Cambria"/>
          <w:color w:val="000000" w:themeColor="text1"/>
          <w:sz w:val="20"/>
          <w:szCs w:val="20"/>
        </w:rPr>
      </w:pPr>
      <w:r>
        <w:rPr>
          <w:rFonts w:ascii="Cambria" w:hAnsi="Cambria"/>
          <w:color w:val="000000" w:themeColor="text1"/>
          <w:sz w:val="20"/>
          <w:szCs w:val="20"/>
        </w:rPr>
        <w:t>That, as of the date when the aforementioned Resolution was issued the appellant has two complaints before the Decentralized District Commission of Internal Control.</w:t>
      </w:r>
      <w:r w:rsidR="00105D7F" w:rsidRPr="006271B7">
        <w:rPr>
          <w:rFonts w:ascii="Cambria" w:hAnsi="Cambria"/>
          <w:color w:val="000000" w:themeColor="text1"/>
          <w:sz w:val="20"/>
          <w:szCs w:val="20"/>
          <w:vertAlign w:val="superscript"/>
        </w:rPr>
        <w:footnoteReference w:id="9"/>
      </w:r>
    </w:p>
    <w:p w14:paraId="157B260E"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450"/>
        <w:jc w:val="both"/>
        <w:rPr>
          <w:rFonts w:ascii="Cambria" w:hAnsi="Cambria"/>
          <w:color w:val="000000" w:themeColor="text1"/>
          <w:sz w:val="20"/>
          <w:szCs w:val="20"/>
        </w:rPr>
      </w:pPr>
    </w:p>
    <w:p w14:paraId="306FB10B" w14:textId="0CE5D056" w:rsidR="00105D7F" w:rsidRPr="006271B7" w:rsidRDefault="00BC4068"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Commission takes note that Article 5 of Law </w:t>
      </w:r>
      <w:r w:rsidR="00105D7F" w:rsidRPr="006271B7">
        <w:rPr>
          <w:rFonts w:ascii="Cambria" w:hAnsi="Cambria"/>
          <w:color w:val="000000" w:themeColor="text1"/>
          <w:sz w:val="20"/>
          <w:szCs w:val="20"/>
        </w:rPr>
        <w:t xml:space="preserve">27362 </w:t>
      </w:r>
      <w:r w:rsidR="0033223E">
        <w:rPr>
          <w:rFonts w:ascii="Cambria" w:hAnsi="Cambria"/>
          <w:color w:val="000000" w:themeColor="text1"/>
          <w:sz w:val="20"/>
          <w:szCs w:val="20"/>
        </w:rPr>
        <w:t xml:space="preserve">established that “provisional judges may only discharge jurisdictional duties while the interim status lasts. They are </w:t>
      </w:r>
      <w:r w:rsidR="00E528DE">
        <w:rPr>
          <w:rFonts w:ascii="Cambria" w:hAnsi="Cambria"/>
          <w:color w:val="000000" w:themeColor="text1"/>
          <w:sz w:val="20"/>
          <w:szCs w:val="20"/>
        </w:rPr>
        <w:t xml:space="preserve">precluded from </w:t>
      </w:r>
      <w:r w:rsidR="0088781C">
        <w:rPr>
          <w:rFonts w:ascii="Cambria" w:hAnsi="Cambria"/>
          <w:color w:val="000000" w:themeColor="text1"/>
          <w:sz w:val="20"/>
          <w:szCs w:val="20"/>
        </w:rPr>
        <w:t>assuming any administrative function</w:t>
      </w:r>
      <w:r w:rsidR="00881DAD">
        <w:rPr>
          <w:rFonts w:ascii="Cambria" w:hAnsi="Cambria"/>
          <w:color w:val="000000" w:themeColor="text1"/>
          <w:sz w:val="20"/>
          <w:szCs w:val="20"/>
        </w:rPr>
        <w:t xml:space="preserve"> o</w:t>
      </w:r>
      <w:r w:rsidR="007271EA">
        <w:rPr>
          <w:rFonts w:ascii="Cambria" w:hAnsi="Cambria"/>
          <w:color w:val="000000" w:themeColor="text1"/>
          <w:sz w:val="20"/>
          <w:szCs w:val="20"/>
        </w:rPr>
        <w:t>r representation.</w:t>
      </w:r>
      <w:r w:rsidR="00105D7F" w:rsidRPr="006271B7">
        <w:rPr>
          <w:rFonts w:ascii="Cambria" w:hAnsi="Cambria"/>
          <w:color w:val="000000" w:themeColor="text1"/>
          <w:sz w:val="20"/>
          <w:szCs w:val="20"/>
        </w:rPr>
        <w:t>”</w:t>
      </w:r>
      <w:r w:rsidR="00105D7F" w:rsidRPr="006271B7">
        <w:rPr>
          <w:rStyle w:val="FootnoteReference"/>
          <w:rFonts w:ascii="Cambria" w:hAnsi="Cambria"/>
          <w:color w:val="000000" w:themeColor="text1"/>
          <w:sz w:val="20"/>
          <w:szCs w:val="20"/>
        </w:rPr>
        <w:footnoteReference w:id="10"/>
      </w:r>
    </w:p>
    <w:p w14:paraId="47E7B130"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r w:rsidRPr="006271B7">
        <w:rPr>
          <w:rFonts w:ascii="Cambria" w:hAnsi="Cambria"/>
          <w:color w:val="000000" w:themeColor="text1"/>
          <w:sz w:val="20"/>
          <w:szCs w:val="20"/>
        </w:rPr>
        <w:t xml:space="preserve"> </w:t>
      </w:r>
    </w:p>
    <w:p w14:paraId="1E854F23" w14:textId="718F7BBF" w:rsidR="00105D7F" w:rsidRPr="006271B7" w:rsidRDefault="005F1E54" w:rsidP="009D75D4">
      <w:pPr>
        <w:pStyle w:val="Heading3"/>
        <w:rPr>
          <w:bCs/>
          <w:lang w:val="en-US"/>
        </w:rPr>
      </w:pPr>
      <w:bookmarkStart w:id="18" w:name="_Toc521918419"/>
      <w:bookmarkStart w:id="19" w:name="_Toc521483536"/>
      <w:r w:rsidRPr="00564AF6">
        <w:rPr>
          <w:i/>
          <w:lang w:val="en-US"/>
        </w:rPr>
        <w:t>Amparo</w:t>
      </w:r>
      <w:r>
        <w:rPr>
          <w:lang w:val="en-US"/>
        </w:rPr>
        <w:t xml:space="preserve"> suit</w:t>
      </w:r>
      <w:bookmarkEnd w:id="18"/>
      <w:r>
        <w:rPr>
          <w:lang w:val="en-US"/>
        </w:rPr>
        <w:t xml:space="preserve"> </w:t>
      </w:r>
      <w:bookmarkEnd w:id="19"/>
    </w:p>
    <w:p w14:paraId="7B39BD3D"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eastAsia="Cambria" w:hAnsi="Cambria" w:cs="Cambria"/>
          <w:color w:val="000000" w:themeColor="text1"/>
          <w:sz w:val="20"/>
          <w:szCs w:val="20"/>
          <w:u w:color="000000"/>
          <w:lang w:eastAsia="es-ES"/>
        </w:rPr>
      </w:pPr>
    </w:p>
    <w:p w14:paraId="711DD0F5" w14:textId="567A0C73" w:rsidR="00105D7F" w:rsidRPr="006271B7" w:rsidRDefault="005F1E54"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Subsequently, the alleged victim brought an amparo suit with the First Specialized Court for Civil Matters of Huamanga, Ayacucho, against the Office of the </w:t>
      </w:r>
      <w:r w:rsidR="00564AF6">
        <w:rPr>
          <w:rFonts w:ascii="Cambria" w:hAnsi="Cambria"/>
          <w:color w:val="000000" w:themeColor="text1"/>
          <w:sz w:val="20"/>
          <w:szCs w:val="20"/>
        </w:rPr>
        <w:t>Attorney General</w:t>
      </w:r>
      <w:r>
        <w:rPr>
          <w:rFonts w:ascii="Cambria" w:hAnsi="Cambria"/>
          <w:color w:val="000000" w:themeColor="text1"/>
          <w:sz w:val="20"/>
          <w:szCs w:val="20"/>
        </w:rPr>
        <w:t xml:space="preserve">, claiming </w:t>
      </w:r>
      <w:r w:rsidR="00564AF6">
        <w:rPr>
          <w:rFonts w:ascii="Cambria" w:hAnsi="Cambria"/>
          <w:color w:val="000000" w:themeColor="text1"/>
          <w:sz w:val="20"/>
          <w:szCs w:val="20"/>
        </w:rPr>
        <w:t xml:space="preserve">a </w:t>
      </w:r>
      <w:r>
        <w:rPr>
          <w:rFonts w:ascii="Cambria" w:hAnsi="Cambria"/>
          <w:color w:val="000000" w:themeColor="text1"/>
          <w:sz w:val="20"/>
          <w:szCs w:val="20"/>
        </w:rPr>
        <w:t xml:space="preserve">violation of the right to work, to due process and to a defense. </w:t>
      </w:r>
      <w:r w:rsidR="0052380C">
        <w:rPr>
          <w:rFonts w:ascii="Cambria" w:hAnsi="Cambria"/>
          <w:color w:val="000000" w:themeColor="text1"/>
          <w:sz w:val="20"/>
          <w:szCs w:val="20"/>
        </w:rPr>
        <w:t xml:space="preserve">The </w:t>
      </w:r>
      <w:r w:rsidR="0052380C">
        <w:rPr>
          <w:rFonts w:ascii="Cambria" w:hAnsi="Cambria"/>
          <w:i/>
          <w:color w:val="000000" w:themeColor="text1"/>
          <w:sz w:val="20"/>
          <w:szCs w:val="20"/>
        </w:rPr>
        <w:t xml:space="preserve">amparo </w:t>
      </w:r>
      <w:r w:rsidR="0052380C">
        <w:rPr>
          <w:rFonts w:ascii="Cambria" w:hAnsi="Cambria"/>
          <w:color w:val="000000" w:themeColor="text1"/>
          <w:sz w:val="20"/>
          <w:szCs w:val="20"/>
        </w:rPr>
        <w:t>filing was cured o</w:t>
      </w:r>
      <w:r w:rsidR="00767A96">
        <w:rPr>
          <w:rFonts w:ascii="Cambria" w:hAnsi="Cambria"/>
          <w:color w:val="000000" w:themeColor="text1"/>
          <w:sz w:val="20"/>
          <w:szCs w:val="20"/>
        </w:rPr>
        <w:t>n December 16, 2004 after being</w:t>
      </w:r>
      <w:r w:rsidR="0052380C">
        <w:rPr>
          <w:rFonts w:ascii="Cambria" w:hAnsi="Cambria"/>
          <w:color w:val="000000" w:themeColor="text1"/>
          <w:sz w:val="20"/>
          <w:szCs w:val="20"/>
        </w:rPr>
        <w:t xml:space="preserve"> denied on the grounds that it did not specify “the date when his right was affected” and because it did not provide proof of “prior exhaustion of remedies.”</w:t>
      </w:r>
      <w:r w:rsidR="00105D7F" w:rsidRPr="006271B7">
        <w:rPr>
          <w:rFonts w:ascii="Cambria" w:hAnsi="Cambria"/>
          <w:color w:val="000000" w:themeColor="text1"/>
          <w:sz w:val="20"/>
          <w:szCs w:val="20"/>
          <w:vertAlign w:val="superscript"/>
        </w:rPr>
        <w:footnoteReference w:id="11"/>
      </w:r>
      <w:r w:rsidR="0089520B">
        <w:rPr>
          <w:rFonts w:ascii="Cambria" w:hAnsi="Cambria"/>
          <w:color w:val="000000" w:themeColor="text1"/>
          <w:sz w:val="20"/>
          <w:szCs w:val="20"/>
        </w:rPr>
        <w:t xml:space="preserve"> Among his contentions, the alleged victim wrote that: </w:t>
      </w:r>
    </w:p>
    <w:p w14:paraId="1FE63454"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5D722E97" w14:textId="767D994D"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180"/>
        <w:jc w:val="both"/>
        <w:rPr>
          <w:rFonts w:ascii="Cambria" w:hAnsi="Cambria"/>
          <w:color w:val="000000" w:themeColor="text1"/>
          <w:sz w:val="20"/>
          <w:szCs w:val="20"/>
        </w:rPr>
      </w:pPr>
      <w:r w:rsidRPr="006271B7">
        <w:rPr>
          <w:rFonts w:ascii="Cambria" w:hAnsi="Cambria"/>
          <w:color w:val="000000" w:themeColor="text1"/>
          <w:sz w:val="20"/>
          <w:szCs w:val="20"/>
        </w:rPr>
        <w:t xml:space="preserve">(…) </w:t>
      </w:r>
      <w:r w:rsidR="004F732D">
        <w:rPr>
          <w:rFonts w:ascii="Cambria" w:hAnsi="Cambria"/>
          <w:color w:val="000000" w:themeColor="text1"/>
          <w:sz w:val="20"/>
          <w:szCs w:val="20"/>
        </w:rPr>
        <w:t xml:space="preserve">my appointment as Provisional Deputy Prosecutor </w:t>
      </w:r>
      <w:r w:rsidR="00DC3543">
        <w:rPr>
          <w:rFonts w:ascii="Cambria" w:hAnsi="Cambria"/>
          <w:color w:val="000000" w:themeColor="text1"/>
          <w:sz w:val="20"/>
          <w:szCs w:val="20"/>
        </w:rPr>
        <w:t xml:space="preserve">cannot simply be terminated by unilateral decision and especially when there is no justified reason to do so. </w:t>
      </w:r>
    </w:p>
    <w:p w14:paraId="007239EA"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180"/>
        <w:jc w:val="both"/>
        <w:rPr>
          <w:rFonts w:ascii="Cambria" w:hAnsi="Cambria"/>
          <w:color w:val="000000" w:themeColor="text1"/>
          <w:sz w:val="20"/>
          <w:szCs w:val="20"/>
        </w:rPr>
      </w:pPr>
    </w:p>
    <w:p w14:paraId="39247E6E" w14:textId="77BBA81F"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sidRPr="006271B7">
        <w:rPr>
          <w:rFonts w:ascii="Cambria" w:hAnsi="Cambria"/>
          <w:color w:val="000000" w:themeColor="text1"/>
          <w:sz w:val="20"/>
          <w:szCs w:val="20"/>
        </w:rPr>
        <w:t xml:space="preserve">(…) </w:t>
      </w:r>
      <w:r w:rsidR="0012613F">
        <w:rPr>
          <w:rFonts w:ascii="Cambria" w:hAnsi="Cambria"/>
          <w:color w:val="000000" w:themeColor="text1"/>
          <w:sz w:val="20"/>
          <w:szCs w:val="20"/>
        </w:rPr>
        <w:t>it is false that there exist any administrative</w:t>
      </w:r>
      <w:r w:rsidR="00891EBB">
        <w:rPr>
          <w:rFonts w:ascii="Cambria" w:hAnsi="Cambria"/>
          <w:color w:val="000000" w:themeColor="text1"/>
          <w:sz w:val="20"/>
          <w:szCs w:val="20"/>
        </w:rPr>
        <w:t xml:space="preserve"> complaints </w:t>
      </w:r>
      <w:r w:rsidR="00CF2757">
        <w:rPr>
          <w:rFonts w:ascii="Cambria" w:hAnsi="Cambria"/>
          <w:color w:val="000000" w:themeColor="text1"/>
          <w:sz w:val="20"/>
          <w:szCs w:val="20"/>
        </w:rPr>
        <w:t xml:space="preserve">charging </w:t>
      </w:r>
      <w:r w:rsidR="002563D9">
        <w:rPr>
          <w:rFonts w:ascii="Cambria" w:hAnsi="Cambria"/>
          <w:color w:val="000000" w:themeColor="text1"/>
          <w:sz w:val="20"/>
          <w:szCs w:val="20"/>
        </w:rPr>
        <w:t xml:space="preserve">misconduct in </w:t>
      </w:r>
      <w:r w:rsidR="00DF25AA">
        <w:rPr>
          <w:rFonts w:ascii="Cambria" w:hAnsi="Cambria"/>
          <w:color w:val="000000" w:themeColor="text1"/>
          <w:sz w:val="20"/>
          <w:szCs w:val="20"/>
        </w:rPr>
        <w:t xml:space="preserve">performance of </w:t>
      </w:r>
      <w:r w:rsidR="002563D9">
        <w:rPr>
          <w:rFonts w:ascii="Cambria" w:hAnsi="Cambria"/>
          <w:color w:val="000000" w:themeColor="text1"/>
          <w:sz w:val="20"/>
          <w:szCs w:val="20"/>
        </w:rPr>
        <w:t xml:space="preserve">duties. Furthermore, because I was dismissed and was not explained the reasons for such decisions </w:t>
      </w:r>
      <w:r w:rsidR="00C47657">
        <w:rPr>
          <w:rFonts w:ascii="Cambria" w:hAnsi="Cambria"/>
          <w:color w:val="000000" w:themeColor="text1"/>
          <w:sz w:val="20"/>
          <w:szCs w:val="20"/>
        </w:rPr>
        <w:t xml:space="preserve">I am being belittled in </w:t>
      </w:r>
      <w:r w:rsidR="00A16208">
        <w:rPr>
          <w:rFonts w:ascii="Cambria" w:hAnsi="Cambria"/>
          <w:color w:val="000000" w:themeColor="text1"/>
          <w:sz w:val="20"/>
          <w:szCs w:val="20"/>
        </w:rPr>
        <w:t xml:space="preserve">my conduct as a human </w:t>
      </w:r>
      <w:r w:rsidR="00C47657">
        <w:rPr>
          <w:rFonts w:ascii="Cambria" w:hAnsi="Cambria"/>
          <w:color w:val="000000" w:themeColor="text1"/>
          <w:sz w:val="20"/>
          <w:szCs w:val="20"/>
        </w:rPr>
        <w:t>person</w:t>
      </w:r>
      <w:r w:rsidR="00C40D61">
        <w:rPr>
          <w:rFonts w:ascii="Cambria" w:hAnsi="Cambria"/>
          <w:color w:val="000000" w:themeColor="text1"/>
          <w:sz w:val="20"/>
          <w:szCs w:val="20"/>
        </w:rPr>
        <w:t xml:space="preserve">…it violates the principle of dignity of the person </w:t>
      </w:r>
      <w:r w:rsidRPr="006271B7">
        <w:rPr>
          <w:rFonts w:ascii="Cambria" w:hAnsi="Cambria"/>
          <w:color w:val="000000" w:themeColor="text1"/>
          <w:sz w:val="20"/>
          <w:szCs w:val="20"/>
        </w:rPr>
        <w:t>(…)</w:t>
      </w:r>
    </w:p>
    <w:p w14:paraId="4813132F" w14:textId="77777777"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
    <w:p w14:paraId="1ED3D37C" w14:textId="061453B5"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sidRPr="006271B7">
        <w:rPr>
          <w:rFonts w:ascii="Cambria" w:hAnsi="Cambria"/>
          <w:color w:val="000000" w:themeColor="text1"/>
          <w:sz w:val="20"/>
          <w:szCs w:val="20"/>
        </w:rPr>
        <w:t xml:space="preserve">(…) </w:t>
      </w:r>
      <w:r w:rsidR="003C350D">
        <w:rPr>
          <w:rFonts w:ascii="Cambria" w:hAnsi="Cambria"/>
          <w:color w:val="000000" w:themeColor="text1"/>
          <w:sz w:val="20"/>
          <w:szCs w:val="20"/>
        </w:rPr>
        <w:t xml:space="preserve">to </w:t>
      </w:r>
      <w:r w:rsidR="005B41D2">
        <w:rPr>
          <w:rFonts w:ascii="Cambria" w:hAnsi="Cambria"/>
          <w:color w:val="000000" w:themeColor="text1"/>
          <w:sz w:val="20"/>
          <w:szCs w:val="20"/>
        </w:rPr>
        <w:t xml:space="preserve">be removed from office, </w:t>
      </w:r>
      <w:r w:rsidR="003C350D">
        <w:rPr>
          <w:rFonts w:ascii="Cambria" w:hAnsi="Cambria"/>
          <w:color w:val="000000" w:themeColor="text1"/>
          <w:sz w:val="20"/>
          <w:szCs w:val="20"/>
        </w:rPr>
        <w:t xml:space="preserve">required an administrative proceeding, </w:t>
      </w:r>
      <w:r w:rsidR="002E29FF">
        <w:rPr>
          <w:rFonts w:ascii="Cambria" w:hAnsi="Cambria"/>
          <w:color w:val="000000" w:themeColor="text1"/>
          <w:sz w:val="20"/>
          <w:szCs w:val="20"/>
        </w:rPr>
        <w:t xml:space="preserve">providing for </w:t>
      </w:r>
      <w:r w:rsidR="00955BBE">
        <w:rPr>
          <w:rFonts w:ascii="Cambria" w:hAnsi="Cambria"/>
          <w:color w:val="000000" w:themeColor="text1"/>
          <w:sz w:val="20"/>
          <w:szCs w:val="20"/>
        </w:rPr>
        <w:t>all guarantees, without</w:t>
      </w:r>
      <w:r w:rsidR="003C350D">
        <w:rPr>
          <w:rFonts w:ascii="Cambria" w:hAnsi="Cambria"/>
          <w:color w:val="000000" w:themeColor="text1"/>
          <w:sz w:val="20"/>
          <w:szCs w:val="20"/>
        </w:rPr>
        <w:t xml:space="preserve"> </w:t>
      </w:r>
      <w:r w:rsidR="005B41D2">
        <w:rPr>
          <w:rFonts w:ascii="Cambria" w:hAnsi="Cambria"/>
          <w:color w:val="000000" w:themeColor="text1"/>
          <w:sz w:val="20"/>
          <w:szCs w:val="20"/>
        </w:rPr>
        <w:t xml:space="preserve">infringing </w:t>
      </w:r>
      <w:r w:rsidR="003C350D">
        <w:rPr>
          <w:rFonts w:ascii="Cambria" w:hAnsi="Cambria"/>
          <w:color w:val="000000" w:themeColor="text1"/>
          <w:sz w:val="20"/>
          <w:szCs w:val="20"/>
        </w:rPr>
        <w:t>at a minimum the right to a defense.</w:t>
      </w:r>
      <w:r w:rsidRPr="006271B7">
        <w:rPr>
          <w:rFonts w:ascii="Cambria" w:hAnsi="Cambria"/>
          <w:color w:val="000000" w:themeColor="text1"/>
          <w:sz w:val="20"/>
          <w:szCs w:val="20"/>
          <w:vertAlign w:val="superscript"/>
        </w:rPr>
        <w:footnoteReference w:id="12"/>
      </w:r>
    </w:p>
    <w:p w14:paraId="3F64F49E"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1F09308F" w14:textId="44D6AC10" w:rsidR="00105D7F" w:rsidRPr="006271B7" w:rsidRDefault="00BF39DB"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On April </w:t>
      </w:r>
      <w:r w:rsidR="00105D7F" w:rsidRPr="006271B7">
        <w:rPr>
          <w:rFonts w:ascii="Cambria" w:hAnsi="Cambria"/>
          <w:color w:val="000000" w:themeColor="text1"/>
          <w:sz w:val="20"/>
          <w:szCs w:val="20"/>
        </w:rPr>
        <w:t>19</w:t>
      </w:r>
      <w:r>
        <w:rPr>
          <w:rFonts w:ascii="Cambria" w:hAnsi="Cambria"/>
          <w:color w:val="000000" w:themeColor="text1"/>
          <w:sz w:val="20"/>
          <w:szCs w:val="20"/>
        </w:rPr>
        <w:t>,</w:t>
      </w:r>
      <w:r w:rsidR="00105D7F" w:rsidRPr="006271B7">
        <w:rPr>
          <w:rFonts w:ascii="Cambria" w:hAnsi="Cambria"/>
          <w:color w:val="000000" w:themeColor="text1"/>
          <w:sz w:val="20"/>
          <w:szCs w:val="20"/>
        </w:rPr>
        <w:t xml:space="preserve"> 2005</w:t>
      </w:r>
      <w:r w:rsidR="00694906">
        <w:rPr>
          <w:rFonts w:ascii="Cambria" w:hAnsi="Cambria"/>
          <w:color w:val="000000" w:themeColor="text1"/>
          <w:sz w:val="20"/>
          <w:szCs w:val="20"/>
        </w:rPr>
        <w:t xml:space="preserve">, the Chambers of the First Specialized Court for Civil Matters of Huamanga denied the </w:t>
      </w:r>
      <w:r w:rsidR="00694906">
        <w:rPr>
          <w:rFonts w:ascii="Cambria" w:hAnsi="Cambria"/>
          <w:i/>
          <w:color w:val="000000" w:themeColor="text1"/>
          <w:sz w:val="20"/>
          <w:szCs w:val="20"/>
        </w:rPr>
        <w:t xml:space="preserve">amparo </w:t>
      </w:r>
      <w:r w:rsidR="00694906">
        <w:rPr>
          <w:rFonts w:ascii="Cambria" w:hAnsi="Cambria"/>
          <w:color w:val="000000" w:themeColor="text1"/>
          <w:sz w:val="20"/>
          <w:szCs w:val="20"/>
        </w:rPr>
        <w:t xml:space="preserve">claim. Among its considerations, it found: </w:t>
      </w:r>
      <w:r w:rsidR="00105D7F" w:rsidRPr="006271B7">
        <w:rPr>
          <w:rFonts w:ascii="Cambria" w:hAnsi="Cambria"/>
          <w:color w:val="000000" w:themeColor="text1"/>
          <w:sz w:val="20"/>
          <w:szCs w:val="20"/>
        </w:rPr>
        <w:t xml:space="preserve"> </w:t>
      </w:r>
    </w:p>
    <w:p w14:paraId="3E98ABA6" w14:textId="77777777" w:rsidR="00105D7F" w:rsidRPr="006271B7" w:rsidRDefault="00105D7F" w:rsidP="00105D7F">
      <w:pPr>
        <w:ind w:left="720"/>
        <w:rPr>
          <w:rFonts w:ascii="Cambria" w:eastAsia="Cambria" w:hAnsi="Cambria" w:cs="Cambria"/>
          <w:color w:val="000000" w:themeColor="text1"/>
          <w:sz w:val="20"/>
          <w:szCs w:val="20"/>
          <w:u w:color="000000"/>
          <w:lang w:eastAsia="es-ES"/>
        </w:rPr>
      </w:pPr>
    </w:p>
    <w:p w14:paraId="01FDE702" w14:textId="2A524F44" w:rsidR="00105D7F" w:rsidRPr="006271B7" w:rsidRDefault="00C950EE"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8280"/>
        </w:tabs>
        <w:ind w:left="630" w:right="540"/>
        <w:jc w:val="both"/>
        <w:rPr>
          <w:rFonts w:ascii="Cambria" w:hAnsi="Cambria"/>
          <w:color w:val="000000" w:themeColor="text1"/>
          <w:sz w:val="20"/>
          <w:szCs w:val="20"/>
        </w:rPr>
      </w:pPr>
      <w:r>
        <w:rPr>
          <w:rFonts w:ascii="Cambria" w:hAnsi="Cambria"/>
          <w:color w:val="000000" w:themeColor="text1"/>
          <w:sz w:val="20"/>
          <w:szCs w:val="20"/>
        </w:rPr>
        <w:t xml:space="preserve">That, because the plaintiff held </w:t>
      </w:r>
      <w:r w:rsidR="005B41D2">
        <w:rPr>
          <w:rFonts w:ascii="Cambria" w:hAnsi="Cambria"/>
          <w:color w:val="000000" w:themeColor="text1"/>
          <w:sz w:val="20"/>
          <w:szCs w:val="20"/>
        </w:rPr>
        <w:t>Provisional</w:t>
      </w:r>
      <w:r w:rsidR="00AE2EF0">
        <w:rPr>
          <w:rFonts w:ascii="Cambria" w:hAnsi="Cambria"/>
          <w:color w:val="000000" w:themeColor="text1"/>
          <w:sz w:val="20"/>
          <w:szCs w:val="20"/>
        </w:rPr>
        <w:t xml:space="preserve">, not </w:t>
      </w:r>
      <w:r w:rsidR="00FB3063">
        <w:rPr>
          <w:rFonts w:ascii="Cambria" w:hAnsi="Cambria"/>
          <w:color w:val="000000" w:themeColor="text1"/>
          <w:sz w:val="20"/>
          <w:szCs w:val="20"/>
        </w:rPr>
        <w:t xml:space="preserve">Tenured, </w:t>
      </w:r>
      <w:r>
        <w:rPr>
          <w:rFonts w:ascii="Cambria" w:hAnsi="Cambria"/>
          <w:color w:val="000000" w:themeColor="text1"/>
          <w:sz w:val="20"/>
          <w:szCs w:val="20"/>
        </w:rPr>
        <w:t>status in the position of Provincial Deputy Prosecutor; the decision adopted by the Attorney General of the Nation does not in any way constitute a disciplinary measure of dismissal from office as provided in Article 52 of the Organic Law of the</w:t>
      </w:r>
      <w:r w:rsidR="00466BEA">
        <w:rPr>
          <w:rFonts w:ascii="Cambria" w:hAnsi="Cambria"/>
          <w:color w:val="000000" w:themeColor="text1"/>
          <w:sz w:val="20"/>
          <w:szCs w:val="20"/>
        </w:rPr>
        <w:t xml:space="preserve"> Office of Public Prosecution</w:t>
      </w:r>
      <w:r>
        <w:rPr>
          <w:rFonts w:ascii="Cambria" w:hAnsi="Cambria"/>
          <w:color w:val="000000" w:themeColor="text1"/>
          <w:sz w:val="20"/>
          <w:szCs w:val="20"/>
        </w:rPr>
        <w:t xml:space="preserve">, Legislative Decree 052, </w:t>
      </w:r>
      <w:r w:rsidR="00A06088">
        <w:rPr>
          <w:rFonts w:ascii="Cambria" w:hAnsi="Cambria"/>
          <w:color w:val="000000" w:themeColor="text1"/>
          <w:sz w:val="20"/>
          <w:szCs w:val="20"/>
        </w:rPr>
        <w:t xml:space="preserve">and therefore the claim filed must be dismissed inasmuch as no constitutional violation has been proven; all the more so </w:t>
      </w:r>
      <w:r w:rsidR="007B3F2A">
        <w:rPr>
          <w:rFonts w:ascii="Cambria" w:hAnsi="Cambria"/>
          <w:color w:val="000000" w:themeColor="text1"/>
          <w:sz w:val="20"/>
          <w:szCs w:val="20"/>
        </w:rPr>
        <w:t xml:space="preserve">because </w:t>
      </w:r>
      <w:r w:rsidR="00A06088">
        <w:rPr>
          <w:rFonts w:ascii="Cambria" w:hAnsi="Cambria"/>
          <w:color w:val="000000" w:themeColor="text1"/>
          <w:sz w:val="20"/>
          <w:szCs w:val="20"/>
        </w:rPr>
        <w:t>in the same resolution</w:t>
      </w:r>
      <w:r w:rsidR="00543F0A">
        <w:rPr>
          <w:rFonts w:ascii="Cambria" w:hAnsi="Cambria"/>
          <w:color w:val="000000" w:themeColor="text1"/>
          <w:sz w:val="20"/>
          <w:szCs w:val="20"/>
        </w:rPr>
        <w:t xml:space="preserve"> that </w:t>
      </w:r>
      <w:r w:rsidR="00702C06">
        <w:rPr>
          <w:rFonts w:ascii="Cambria" w:hAnsi="Cambria"/>
          <w:color w:val="000000" w:themeColor="text1"/>
          <w:sz w:val="20"/>
          <w:szCs w:val="20"/>
        </w:rPr>
        <w:t>the plaintiff seeks to overturn</w:t>
      </w:r>
      <w:r w:rsidR="00327F7F">
        <w:rPr>
          <w:rFonts w:ascii="Cambria" w:hAnsi="Cambria"/>
          <w:color w:val="000000" w:themeColor="text1"/>
          <w:sz w:val="20"/>
          <w:szCs w:val="20"/>
        </w:rPr>
        <w:t xml:space="preserve">, it is specified that the measure adopted is without prejudice </w:t>
      </w:r>
      <w:r w:rsidR="00F206E5">
        <w:rPr>
          <w:rFonts w:ascii="Cambria" w:hAnsi="Cambria"/>
          <w:color w:val="000000" w:themeColor="text1"/>
          <w:sz w:val="20"/>
          <w:szCs w:val="20"/>
        </w:rPr>
        <w:t>to the legal actions that could be pertinent because of the complaint and</w:t>
      </w:r>
      <w:r w:rsidR="00343DBF">
        <w:rPr>
          <w:rFonts w:ascii="Cambria" w:hAnsi="Cambria"/>
          <w:color w:val="000000" w:themeColor="text1"/>
          <w:sz w:val="20"/>
          <w:szCs w:val="20"/>
        </w:rPr>
        <w:t xml:space="preserve"> charge that are</w:t>
      </w:r>
      <w:r w:rsidR="007B3F2A">
        <w:rPr>
          <w:rFonts w:ascii="Cambria" w:hAnsi="Cambria"/>
          <w:color w:val="000000" w:themeColor="text1"/>
          <w:sz w:val="20"/>
          <w:szCs w:val="20"/>
        </w:rPr>
        <w:t xml:space="preserve"> pending</w:t>
      </w:r>
      <w:r w:rsidR="00343DBF">
        <w:rPr>
          <w:rFonts w:ascii="Cambria" w:hAnsi="Cambria"/>
          <w:color w:val="000000" w:themeColor="text1"/>
          <w:sz w:val="20"/>
          <w:szCs w:val="20"/>
        </w:rPr>
        <w:t xml:space="preserve">; which </w:t>
      </w:r>
      <w:r w:rsidR="00B368FA">
        <w:rPr>
          <w:rFonts w:ascii="Cambria" w:hAnsi="Cambria"/>
          <w:color w:val="000000" w:themeColor="text1"/>
          <w:sz w:val="20"/>
          <w:szCs w:val="20"/>
        </w:rPr>
        <w:t xml:space="preserve">means that the complaint and charge do not constitute the </w:t>
      </w:r>
      <w:r w:rsidR="00986D78">
        <w:rPr>
          <w:rFonts w:ascii="Cambria" w:hAnsi="Cambria"/>
          <w:color w:val="000000" w:themeColor="text1"/>
          <w:sz w:val="20"/>
          <w:szCs w:val="20"/>
        </w:rPr>
        <w:t xml:space="preserve">grounds </w:t>
      </w:r>
      <w:r w:rsidR="00B368FA">
        <w:rPr>
          <w:rFonts w:ascii="Cambria" w:hAnsi="Cambria"/>
          <w:color w:val="000000" w:themeColor="text1"/>
          <w:sz w:val="20"/>
          <w:szCs w:val="20"/>
        </w:rPr>
        <w:t>of the resolution as is argued in the suit.</w:t>
      </w:r>
      <w:r w:rsidR="00105D7F" w:rsidRPr="006271B7">
        <w:rPr>
          <w:rFonts w:ascii="Cambria" w:hAnsi="Cambria"/>
          <w:color w:val="000000" w:themeColor="text1"/>
          <w:sz w:val="20"/>
          <w:szCs w:val="20"/>
          <w:vertAlign w:val="superscript"/>
        </w:rPr>
        <w:footnoteReference w:id="13"/>
      </w:r>
    </w:p>
    <w:p w14:paraId="0493FA31"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8280"/>
        </w:tabs>
        <w:ind w:left="630" w:right="540"/>
        <w:jc w:val="both"/>
        <w:rPr>
          <w:rFonts w:ascii="Cambria" w:hAnsi="Cambria"/>
          <w:color w:val="000000" w:themeColor="text1"/>
          <w:sz w:val="20"/>
          <w:szCs w:val="20"/>
        </w:rPr>
      </w:pPr>
    </w:p>
    <w:p w14:paraId="3BF1E1B3" w14:textId="7EE37A22" w:rsidR="00105D7F" w:rsidRPr="006271B7" w:rsidRDefault="008277B2" w:rsidP="009D75D4">
      <w:pPr>
        <w:pStyle w:val="Heading3"/>
        <w:rPr>
          <w:bCs/>
          <w:lang w:val="en-US"/>
        </w:rPr>
      </w:pPr>
      <w:bookmarkStart w:id="20" w:name="_Toc521483537"/>
      <w:bookmarkStart w:id="21" w:name="_Toc521918420"/>
      <w:r>
        <w:rPr>
          <w:lang w:val="en-US"/>
        </w:rPr>
        <w:t xml:space="preserve">Appeal </w:t>
      </w:r>
      <w:r w:rsidR="00B31E5A">
        <w:rPr>
          <w:lang w:val="en-US"/>
        </w:rPr>
        <w:t xml:space="preserve">and </w:t>
      </w:r>
      <w:r w:rsidR="00B05F13">
        <w:rPr>
          <w:bCs/>
        </w:rPr>
        <w:t xml:space="preserve">petition </w:t>
      </w:r>
      <w:r w:rsidR="00B31E5A">
        <w:rPr>
          <w:bCs/>
        </w:rPr>
        <w:t xml:space="preserve">for </w:t>
      </w:r>
      <w:r w:rsidR="003636BF">
        <w:rPr>
          <w:bCs/>
        </w:rPr>
        <w:t xml:space="preserve">constitutional </w:t>
      </w:r>
      <w:r w:rsidR="00B31E5A">
        <w:rPr>
          <w:bCs/>
        </w:rPr>
        <w:t xml:space="preserve">relief </w:t>
      </w:r>
      <w:r w:rsidR="006D75AF">
        <w:rPr>
          <w:bCs/>
        </w:rPr>
        <w:t xml:space="preserve">for denial of rights </w:t>
      </w:r>
      <w:r w:rsidR="00B31E5A">
        <w:rPr>
          <w:lang w:val="en-US"/>
        </w:rPr>
        <w:t>(</w:t>
      </w:r>
      <w:r w:rsidR="00105D7F" w:rsidRPr="00B05F13">
        <w:rPr>
          <w:i/>
          <w:lang w:val="en-US"/>
        </w:rPr>
        <w:t>Recurso de apelación y de agravio constitucional</w:t>
      </w:r>
      <w:bookmarkEnd w:id="20"/>
      <w:r w:rsidR="00B31E5A">
        <w:rPr>
          <w:lang w:val="en-US"/>
        </w:rPr>
        <w:t>)</w:t>
      </w:r>
      <w:bookmarkEnd w:id="21"/>
      <w:r w:rsidR="00105D7F" w:rsidRPr="006271B7">
        <w:rPr>
          <w:lang w:val="en-US"/>
        </w:rPr>
        <w:t xml:space="preserve"> </w:t>
      </w:r>
    </w:p>
    <w:p w14:paraId="496C6DD4"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5FBE3874" w14:textId="67698092" w:rsidR="00105D7F" w:rsidRPr="006271B7" w:rsidRDefault="006A093B"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Subsequently, the alleged victim filed an appeal with the Civil Chamber of Ayacucho. On July 11, 2005, the Specialized Chamber for Civil Matters of the Superior Court of Justice of Ayacucho upheld the decision of the First Specialized Court finding that: </w:t>
      </w:r>
    </w:p>
    <w:p w14:paraId="1F889D33"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570365F3" w14:textId="2C61EC10"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8280"/>
          <w:tab w:val="left" w:pos="8730"/>
        </w:tabs>
        <w:ind w:left="720" w:right="720"/>
        <w:jc w:val="both"/>
        <w:rPr>
          <w:rFonts w:ascii="Cambria" w:hAnsi="Cambria"/>
          <w:color w:val="000000" w:themeColor="text1"/>
          <w:sz w:val="20"/>
          <w:szCs w:val="20"/>
        </w:rPr>
      </w:pPr>
      <w:r w:rsidRPr="006271B7">
        <w:rPr>
          <w:rFonts w:ascii="Cambria" w:hAnsi="Cambria"/>
          <w:color w:val="000000" w:themeColor="text1"/>
          <w:sz w:val="20"/>
          <w:szCs w:val="20"/>
        </w:rPr>
        <w:t xml:space="preserve">(…) </w:t>
      </w:r>
      <w:r w:rsidR="00951135">
        <w:rPr>
          <w:rFonts w:ascii="Cambria" w:hAnsi="Cambria"/>
          <w:color w:val="000000" w:themeColor="text1"/>
          <w:sz w:val="20"/>
          <w:szCs w:val="20"/>
        </w:rPr>
        <w:t xml:space="preserve">the moving party </w:t>
      </w:r>
      <w:r w:rsidR="00990464">
        <w:rPr>
          <w:rFonts w:ascii="Cambria" w:hAnsi="Cambria"/>
          <w:color w:val="000000" w:themeColor="text1"/>
          <w:sz w:val="20"/>
          <w:szCs w:val="20"/>
        </w:rPr>
        <w:t xml:space="preserve">seeks </w:t>
      </w:r>
      <w:r w:rsidR="0076215C">
        <w:rPr>
          <w:rFonts w:ascii="Cambria" w:hAnsi="Cambria"/>
          <w:color w:val="000000" w:themeColor="text1"/>
          <w:sz w:val="20"/>
          <w:szCs w:val="20"/>
        </w:rPr>
        <w:t xml:space="preserve">to allege rights </w:t>
      </w:r>
      <w:r w:rsidR="001C1A67">
        <w:rPr>
          <w:rFonts w:ascii="Cambria" w:hAnsi="Cambria"/>
          <w:color w:val="000000" w:themeColor="text1"/>
          <w:sz w:val="20"/>
          <w:szCs w:val="20"/>
        </w:rPr>
        <w:t xml:space="preserve">to which tenured </w:t>
      </w:r>
      <w:r w:rsidR="0076215C">
        <w:rPr>
          <w:rFonts w:ascii="Cambria" w:hAnsi="Cambria"/>
          <w:color w:val="000000" w:themeColor="text1"/>
          <w:sz w:val="20"/>
          <w:szCs w:val="20"/>
        </w:rPr>
        <w:t>prosecutors</w:t>
      </w:r>
      <w:r w:rsidR="001C1A67">
        <w:rPr>
          <w:rFonts w:ascii="Cambria" w:hAnsi="Cambria"/>
          <w:color w:val="000000" w:themeColor="text1"/>
          <w:sz w:val="20"/>
          <w:szCs w:val="20"/>
        </w:rPr>
        <w:t xml:space="preserve"> are entitled</w:t>
      </w:r>
      <w:r w:rsidR="0076215C">
        <w:rPr>
          <w:rFonts w:ascii="Cambria" w:hAnsi="Cambria"/>
          <w:color w:val="000000" w:themeColor="text1"/>
          <w:sz w:val="20"/>
          <w:szCs w:val="20"/>
        </w:rPr>
        <w:t xml:space="preserve">, </w:t>
      </w:r>
      <w:r w:rsidR="00205472">
        <w:rPr>
          <w:rFonts w:ascii="Cambria" w:hAnsi="Cambria"/>
          <w:color w:val="000000" w:themeColor="text1"/>
          <w:sz w:val="20"/>
          <w:szCs w:val="20"/>
        </w:rPr>
        <w:t xml:space="preserve">[who are] </w:t>
      </w:r>
      <w:r w:rsidR="00717EBD">
        <w:rPr>
          <w:rFonts w:ascii="Cambria" w:hAnsi="Cambria"/>
          <w:color w:val="000000" w:themeColor="text1"/>
          <w:sz w:val="20"/>
          <w:szCs w:val="20"/>
        </w:rPr>
        <w:t xml:space="preserve">appointed in accordance with the provisions of article one hundred and fifty-four of our Magna Carta, </w:t>
      </w:r>
      <w:r w:rsidR="00DF0D91">
        <w:rPr>
          <w:rFonts w:ascii="Cambria" w:hAnsi="Cambria"/>
          <w:color w:val="000000" w:themeColor="text1"/>
          <w:sz w:val="20"/>
          <w:szCs w:val="20"/>
        </w:rPr>
        <w:t xml:space="preserve">inasmuch as the </w:t>
      </w:r>
      <w:r w:rsidR="008521E9">
        <w:rPr>
          <w:rFonts w:ascii="Cambria" w:hAnsi="Cambria"/>
          <w:color w:val="000000" w:themeColor="text1"/>
          <w:sz w:val="20"/>
          <w:szCs w:val="20"/>
        </w:rPr>
        <w:t xml:space="preserve">office </w:t>
      </w:r>
      <w:r w:rsidR="00DF0D91">
        <w:rPr>
          <w:rFonts w:ascii="Cambria" w:hAnsi="Cambria"/>
          <w:color w:val="000000" w:themeColor="text1"/>
          <w:sz w:val="20"/>
          <w:szCs w:val="20"/>
        </w:rPr>
        <w:t xml:space="preserve">that he had been discharging </w:t>
      </w:r>
      <w:r w:rsidRPr="006271B7">
        <w:rPr>
          <w:rFonts w:ascii="Cambria" w:hAnsi="Cambria"/>
          <w:color w:val="000000" w:themeColor="text1"/>
          <w:sz w:val="20"/>
          <w:szCs w:val="20"/>
        </w:rPr>
        <w:t xml:space="preserve">(…) </w:t>
      </w:r>
      <w:r w:rsidR="00DF0D91">
        <w:rPr>
          <w:rFonts w:ascii="Cambria" w:hAnsi="Cambria"/>
          <w:color w:val="000000" w:themeColor="text1"/>
          <w:sz w:val="20"/>
          <w:szCs w:val="20"/>
        </w:rPr>
        <w:t xml:space="preserve">as an appointment of trust, was Provisional Provincial Deputy Prosecutor of the Second Provincial Criminal Prosecutor’s Office of Huamanga, that is to say, a temporary office, that does not give rise to rights other than those inherent to his office </w:t>
      </w:r>
      <w:r w:rsidRPr="006271B7">
        <w:rPr>
          <w:rFonts w:ascii="Cambria" w:hAnsi="Cambria"/>
          <w:color w:val="000000" w:themeColor="text1"/>
          <w:sz w:val="20"/>
          <w:szCs w:val="20"/>
        </w:rPr>
        <w:t>(…)</w:t>
      </w:r>
      <w:r w:rsidR="006F7568">
        <w:rPr>
          <w:rFonts w:ascii="Cambria" w:hAnsi="Cambria"/>
          <w:color w:val="000000" w:themeColor="text1"/>
          <w:sz w:val="20"/>
          <w:szCs w:val="20"/>
        </w:rPr>
        <w:t>.</w:t>
      </w:r>
      <w:r w:rsidRPr="006271B7">
        <w:rPr>
          <w:rFonts w:ascii="Cambria" w:hAnsi="Cambria"/>
          <w:color w:val="000000" w:themeColor="text1"/>
          <w:sz w:val="20"/>
          <w:szCs w:val="20"/>
          <w:vertAlign w:val="superscript"/>
        </w:rPr>
        <w:footnoteReference w:id="14"/>
      </w:r>
    </w:p>
    <w:p w14:paraId="386AEC80"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jc w:val="both"/>
        <w:rPr>
          <w:rFonts w:ascii="Cambria" w:hAnsi="Cambria"/>
          <w:color w:val="000000" w:themeColor="text1"/>
          <w:sz w:val="20"/>
          <w:szCs w:val="20"/>
        </w:rPr>
      </w:pPr>
      <w:r w:rsidRPr="006271B7">
        <w:rPr>
          <w:rFonts w:ascii="Cambria" w:hAnsi="Cambria"/>
          <w:color w:val="000000" w:themeColor="text1"/>
          <w:sz w:val="20"/>
          <w:szCs w:val="20"/>
        </w:rPr>
        <w:tab/>
      </w:r>
      <w:r w:rsidRPr="006271B7">
        <w:rPr>
          <w:rFonts w:ascii="Cambria" w:hAnsi="Cambria"/>
          <w:color w:val="000000" w:themeColor="text1"/>
          <w:sz w:val="20"/>
          <w:szCs w:val="20"/>
        </w:rPr>
        <w:tab/>
      </w:r>
    </w:p>
    <w:p w14:paraId="78FFC071" w14:textId="49230444" w:rsidR="00105D7F" w:rsidRPr="006271B7" w:rsidRDefault="00037DCB"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same day, the alleged victim filed a </w:t>
      </w:r>
      <w:r w:rsidR="00CE53DA">
        <w:rPr>
          <w:rFonts w:ascii="Cambria" w:hAnsi="Cambria"/>
          <w:color w:val="000000" w:themeColor="text1"/>
          <w:sz w:val="20"/>
          <w:szCs w:val="20"/>
        </w:rPr>
        <w:t xml:space="preserve">petition </w:t>
      </w:r>
      <w:r w:rsidR="00244CCA">
        <w:rPr>
          <w:rFonts w:ascii="Cambria" w:hAnsi="Cambria"/>
          <w:color w:val="000000" w:themeColor="text1"/>
          <w:sz w:val="20"/>
          <w:szCs w:val="20"/>
        </w:rPr>
        <w:t xml:space="preserve">for </w:t>
      </w:r>
      <w:r w:rsidR="007B3D8E">
        <w:rPr>
          <w:rFonts w:ascii="Cambria" w:hAnsi="Cambria"/>
          <w:color w:val="000000" w:themeColor="text1"/>
          <w:sz w:val="20"/>
          <w:szCs w:val="20"/>
        </w:rPr>
        <w:t xml:space="preserve">constitutional </w:t>
      </w:r>
      <w:r w:rsidR="00244CCA">
        <w:rPr>
          <w:rFonts w:ascii="Cambria" w:hAnsi="Cambria"/>
          <w:color w:val="000000" w:themeColor="text1"/>
          <w:sz w:val="20"/>
          <w:szCs w:val="20"/>
        </w:rPr>
        <w:t xml:space="preserve">relief </w:t>
      </w:r>
      <w:r>
        <w:rPr>
          <w:rFonts w:ascii="Cambria" w:hAnsi="Cambria"/>
          <w:color w:val="000000" w:themeColor="text1"/>
          <w:sz w:val="20"/>
          <w:szCs w:val="20"/>
        </w:rPr>
        <w:t>for denial of rights with the Constitutional Court</w:t>
      </w:r>
      <w:r w:rsidR="00C7427B">
        <w:rPr>
          <w:rFonts w:ascii="Cambria" w:hAnsi="Cambria"/>
          <w:color w:val="000000" w:themeColor="text1"/>
          <w:sz w:val="20"/>
          <w:szCs w:val="20"/>
        </w:rPr>
        <w:t xml:space="preserve"> against the </w:t>
      </w:r>
      <w:r w:rsidR="004A4BDB">
        <w:rPr>
          <w:rFonts w:ascii="Cambria" w:hAnsi="Cambria"/>
          <w:color w:val="000000" w:themeColor="text1"/>
          <w:sz w:val="20"/>
          <w:szCs w:val="20"/>
        </w:rPr>
        <w:t xml:space="preserve">appellate </w:t>
      </w:r>
      <w:r w:rsidR="00F06566">
        <w:rPr>
          <w:rFonts w:ascii="Cambria" w:hAnsi="Cambria"/>
          <w:color w:val="000000" w:themeColor="text1"/>
          <w:sz w:val="20"/>
          <w:szCs w:val="20"/>
        </w:rPr>
        <w:t xml:space="preserve">ruling. On November 14, 2005, </w:t>
      </w:r>
      <w:r w:rsidR="00305D1B">
        <w:rPr>
          <w:rFonts w:ascii="Cambria" w:hAnsi="Cambria"/>
          <w:color w:val="000000" w:themeColor="text1"/>
          <w:sz w:val="20"/>
          <w:szCs w:val="20"/>
        </w:rPr>
        <w:t xml:space="preserve">the Constitutional Court handed down a judgment denying the </w:t>
      </w:r>
      <w:r w:rsidR="00931686">
        <w:rPr>
          <w:rFonts w:ascii="Cambria" w:hAnsi="Cambria"/>
          <w:color w:val="000000" w:themeColor="text1"/>
          <w:sz w:val="20"/>
          <w:szCs w:val="20"/>
        </w:rPr>
        <w:t xml:space="preserve">petition </w:t>
      </w:r>
      <w:r w:rsidR="00305D1B">
        <w:rPr>
          <w:rFonts w:ascii="Cambria" w:hAnsi="Cambria"/>
          <w:color w:val="000000" w:themeColor="text1"/>
          <w:sz w:val="20"/>
          <w:szCs w:val="20"/>
        </w:rPr>
        <w:t xml:space="preserve">because it found that: </w:t>
      </w:r>
    </w:p>
    <w:p w14:paraId="06869602"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74356E04" w14:textId="63156070"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sidRPr="006271B7">
        <w:rPr>
          <w:rFonts w:ascii="Cambria" w:hAnsi="Cambria"/>
          <w:color w:val="000000" w:themeColor="text1"/>
          <w:sz w:val="20"/>
          <w:szCs w:val="20"/>
        </w:rPr>
        <w:t xml:space="preserve">(…) </w:t>
      </w:r>
      <w:r w:rsidR="00742183">
        <w:rPr>
          <w:rFonts w:ascii="Cambria" w:hAnsi="Cambria"/>
          <w:color w:val="000000" w:themeColor="text1"/>
          <w:sz w:val="20"/>
          <w:szCs w:val="20"/>
        </w:rPr>
        <w:t xml:space="preserve">substitution or provisional </w:t>
      </w:r>
      <w:r w:rsidR="00CC4CD1">
        <w:rPr>
          <w:rFonts w:ascii="Cambria" w:hAnsi="Cambria"/>
          <w:color w:val="000000" w:themeColor="text1"/>
          <w:sz w:val="20"/>
          <w:szCs w:val="20"/>
        </w:rPr>
        <w:t>appointment</w:t>
      </w:r>
      <w:r w:rsidR="00742183">
        <w:rPr>
          <w:rFonts w:ascii="Cambria" w:hAnsi="Cambria"/>
          <w:color w:val="000000" w:themeColor="text1"/>
          <w:sz w:val="20"/>
          <w:szCs w:val="20"/>
        </w:rPr>
        <w:t>, as such, constitutes a situation that does not give rise to rights other than those inherent to the office</w:t>
      </w:r>
      <w:r w:rsidR="00440B9D">
        <w:rPr>
          <w:rFonts w:ascii="Cambria" w:hAnsi="Cambria"/>
          <w:color w:val="000000" w:themeColor="text1"/>
          <w:sz w:val="20"/>
          <w:szCs w:val="20"/>
        </w:rPr>
        <w:t>,</w:t>
      </w:r>
      <w:r w:rsidR="00742183">
        <w:rPr>
          <w:rFonts w:ascii="Cambria" w:hAnsi="Cambria"/>
          <w:color w:val="000000" w:themeColor="text1"/>
          <w:sz w:val="20"/>
          <w:szCs w:val="20"/>
        </w:rPr>
        <w:t xml:space="preserve"> which is held “provisionally” by a person who has no </w:t>
      </w:r>
      <w:r w:rsidR="00D80547">
        <w:rPr>
          <w:rFonts w:ascii="Cambria" w:hAnsi="Cambria"/>
          <w:color w:val="000000" w:themeColor="text1"/>
          <w:sz w:val="20"/>
          <w:szCs w:val="20"/>
        </w:rPr>
        <w:t>permanen</w:t>
      </w:r>
      <w:r w:rsidR="003A155B">
        <w:rPr>
          <w:rFonts w:ascii="Cambria" w:hAnsi="Cambria"/>
          <w:color w:val="000000" w:themeColor="text1"/>
          <w:sz w:val="20"/>
          <w:szCs w:val="20"/>
        </w:rPr>
        <w:t>t title</w:t>
      </w:r>
      <w:r w:rsidR="00F73DD8">
        <w:rPr>
          <w:rFonts w:ascii="Cambria" w:hAnsi="Cambria"/>
          <w:color w:val="000000" w:themeColor="text1"/>
          <w:sz w:val="20"/>
          <w:szCs w:val="20"/>
        </w:rPr>
        <w:t xml:space="preserve"> [tenure]</w:t>
      </w:r>
      <w:r w:rsidR="005A5E45">
        <w:rPr>
          <w:rFonts w:ascii="Cambria" w:hAnsi="Cambria"/>
          <w:color w:val="000000" w:themeColor="text1"/>
          <w:sz w:val="20"/>
          <w:szCs w:val="20"/>
        </w:rPr>
        <w:t>. This being the case</w:t>
      </w:r>
      <w:r w:rsidR="00777626">
        <w:rPr>
          <w:rFonts w:ascii="Cambria" w:hAnsi="Cambria"/>
          <w:color w:val="000000" w:themeColor="text1"/>
          <w:sz w:val="20"/>
          <w:szCs w:val="20"/>
        </w:rPr>
        <w:t xml:space="preserve">, </w:t>
      </w:r>
      <w:r w:rsidR="00726B86">
        <w:rPr>
          <w:rFonts w:ascii="Cambria" w:hAnsi="Cambria"/>
          <w:color w:val="000000" w:themeColor="text1"/>
          <w:sz w:val="20"/>
          <w:szCs w:val="20"/>
        </w:rPr>
        <w:t xml:space="preserve">protection of rights </w:t>
      </w:r>
      <w:r w:rsidR="005A5E45">
        <w:rPr>
          <w:rFonts w:ascii="Cambria" w:hAnsi="Cambria"/>
          <w:color w:val="000000" w:themeColor="text1"/>
          <w:sz w:val="20"/>
          <w:szCs w:val="20"/>
        </w:rPr>
        <w:t>cannot be sought, before a constitutional court, when the person</w:t>
      </w:r>
      <w:r w:rsidR="00BB0B7C">
        <w:rPr>
          <w:rFonts w:ascii="Cambria" w:hAnsi="Cambria"/>
          <w:color w:val="000000" w:themeColor="text1"/>
          <w:sz w:val="20"/>
          <w:szCs w:val="20"/>
        </w:rPr>
        <w:t xml:space="preserve"> is not entitled to such rights because he </w:t>
      </w:r>
      <w:r w:rsidR="005A5E45">
        <w:rPr>
          <w:rFonts w:ascii="Cambria" w:hAnsi="Cambria"/>
          <w:color w:val="000000" w:themeColor="text1"/>
          <w:sz w:val="20"/>
          <w:szCs w:val="20"/>
        </w:rPr>
        <w:t>has not been appointed pursuant to the provisions of articles 150 and 154 of the Constitution</w:t>
      </w:r>
      <w:r w:rsidR="0084090E">
        <w:rPr>
          <w:rFonts w:ascii="Cambria" w:hAnsi="Cambria"/>
          <w:color w:val="000000" w:themeColor="text1"/>
          <w:sz w:val="20"/>
          <w:szCs w:val="20"/>
        </w:rPr>
        <w:t xml:space="preserve">, but </w:t>
      </w:r>
      <w:r w:rsidR="00585245">
        <w:rPr>
          <w:rFonts w:ascii="Cambria" w:hAnsi="Cambria"/>
          <w:color w:val="000000" w:themeColor="text1"/>
          <w:sz w:val="20"/>
          <w:szCs w:val="20"/>
        </w:rPr>
        <w:t xml:space="preserve">[instead] </w:t>
      </w:r>
      <w:r w:rsidR="000403DA">
        <w:rPr>
          <w:rFonts w:ascii="Cambria" w:hAnsi="Cambria"/>
          <w:color w:val="000000" w:themeColor="text1"/>
          <w:sz w:val="20"/>
          <w:szCs w:val="20"/>
        </w:rPr>
        <w:t>discharges</w:t>
      </w:r>
      <w:r w:rsidR="0084090E">
        <w:rPr>
          <w:rFonts w:ascii="Cambria" w:hAnsi="Cambria"/>
          <w:color w:val="000000" w:themeColor="text1"/>
          <w:sz w:val="20"/>
          <w:szCs w:val="20"/>
        </w:rPr>
        <w:t xml:space="preserve">, on an interim </w:t>
      </w:r>
      <w:r w:rsidR="00714731">
        <w:rPr>
          <w:rFonts w:ascii="Cambria" w:hAnsi="Cambria"/>
          <w:color w:val="000000" w:themeColor="text1"/>
          <w:sz w:val="20"/>
          <w:szCs w:val="20"/>
        </w:rPr>
        <w:t xml:space="preserve">basis, </w:t>
      </w:r>
      <w:r w:rsidR="00FE1E16">
        <w:rPr>
          <w:rFonts w:ascii="Cambria" w:hAnsi="Cambria"/>
          <w:color w:val="000000" w:themeColor="text1"/>
          <w:sz w:val="20"/>
          <w:szCs w:val="20"/>
        </w:rPr>
        <w:t xml:space="preserve">a </w:t>
      </w:r>
      <w:r w:rsidR="0023632B">
        <w:rPr>
          <w:rFonts w:ascii="Cambria" w:hAnsi="Cambria"/>
          <w:color w:val="000000" w:themeColor="text1"/>
          <w:sz w:val="20"/>
          <w:szCs w:val="20"/>
        </w:rPr>
        <w:t xml:space="preserve">function </w:t>
      </w:r>
      <w:r w:rsidR="00FE1E16">
        <w:rPr>
          <w:rFonts w:ascii="Cambria" w:hAnsi="Cambria"/>
          <w:color w:val="000000" w:themeColor="text1"/>
          <w:sz w:val="20"/>
          <w:szCs w:val="20"/>
        </w:rPr>
        <w:t>of a transitory nature</w:t>
      </w:r>
      <w:r w:rsidR="0011250D">
        <w:rPr>
          <w:rFonts w:ascii="Cambria" w:hAnsi="Cambria"/>
          <w:color w:val="000000" w:themeColor="text1"/>
          <w:sz w:val="20"/>
          <w:szCs w:val="20"/>
        </w:rPr>
        <w:t>.</w:t>
      </w:r>
      <w:r w:rsidRPr="006271B7">
        <w:rPr>
          <w:rFonts w:ascii="Cambria" w:hAnsi="Cambria"/>
          <w:color w:val="000000" w:themeColor="text1"/>
          <w:sz w:val="20"/>
          <w:szCs w:val="20"/>
          <w:vertAlign w:val="superscript"/>
        </w:rPr>
        <w:footnoteReference w:id="15"/>
      </w:r>
    </w:p>
    <w:p w14:paraId="40CA7E7F"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rFonts w:ascii="Cambria" w:hAnsi="Cambria"/>
          <w:color w:val="000000" w:themeColor="text1"/>
          <w:sz w:val="20"/>
          <w:szCs w:val="20"/>
        </w:rPr>
      </w:pPr>
    </w:p>
    <w:p w14:paraId="3363AF78" w14:textId="6FA1A492" w:rsidR="00105D7F" w:rsidRPr="006271B7" w:rsidRDefault="00C85BBF" w:rsidP="009D75D4">
      <w:pPr>
        <w:pStyle w:val="Heading1"/>
        <w:rPr>
          <w:lang w:val="en-US"/>
        </w:rPr>
      </w:pPr>
      <w:bookmarkStart w:id="22" w:name="_Toc521918421"/>
      <w:bookmarkStart w:id="23" w:name="_Toc521483538"/>
      <w:r>
        <w:rPr>
          <w:lang w:val="en-US"/>
        </w:rPr>
        <w:t>LEGAL ANALYSIS</w:t>
      </w:r>
      <w:bookmarkEnd w:id="22"/>
      <w:r>
        <w:rPr>
          <w:lang w:val="en-US"/>
        </w:rPr>
        <w:t xml:space="preserve"> </w:t>
      </w:r>
      <w:bookmarkEnd w:id="23"/>
    </w:p>
    <w:p w14:paraId="124F6690" w14:textId="77777777" w:rsidR="00105D7F" w:rsidRPr="006271B7" w:rsidRDefault="00105D7F" w:rsidP="00105D7F"/>
    <w:p w14:paraId="0B1E5F3C" w14:textId="06C00D2A" w:rsidR="00105D7F" w:rsidRPr="006271B7" w:rsidRDefault="005B0FD2" w:rsidP="009D75D4">
      <w:pPr>
        <w:pStyle w:val="Heading2"/>
        <w:numPr>
          <w:ilvl w:val="0"/>
          <w:numId w:val="108"/>
        </w:numPr>
        <w:ind w:firstLine="0"/>
        <w:rPr>
          <w:lang w:val="en-US"/>
        </w:rPr>
      </w:pPr>
      <w:bookmarkStart w:id="24" w:name="_Toc521483539"/>
      <w:bookmarkStart w:id="25" w:name="_Toc521918422"/>
      <w:r>
        <w:rPr>
          <w:lang w:val="en-US"/>
        </w:rPr>
        <w:t>Right to a fair trial</w:t>
      </w:r>
      <w:r w:rsidR="00105D7F" w:rsidRPr="006271B7">
        <w:rPr>
          <w:rFonts w:ascii="Cambria" w:hAnsi="Cambria"/>
          <w:vertAlign w:val="superscript"/>
          <w:lang w:val="en-US"/>
        </w:rPr>
        <w:footnoteReference w:id="16"/>
      </w:r>
      <w:r w:rsidR="00105D7F" w:rsidRPr="006271B7">
        <w:rPr>
          <w:lang w:val="en-US"/>
        </w:rPr>
        <w:t xml:space="preserve"> </w:t>
      </w:r>
      <w:r>
        <w:rPr>
          <w:lang w:val="en-US"/>
        </w:rPr>
        <w:t>and freedom from ex post facto law</w:t>
      </w:r>
      <w:r w:rsidR="00105D7F" w:rsidRPr="006271B7">
        <w:rPr>
          <w:rStyle w:val="FootnoteReference"/>
          <w:rFonts w:ascii="Cambria" w:hAnsi="Cambria"/>
          <w:lang w:val="en-US"/>
        </w:rPr>
        <w:footnoteReference w:id="17"/>
      </w:r>
      <w:bookmarkEnd w:id="24"/>
      <w:bookmarkEnd w:id="25"/>
      <w:r w:rsidR="00105D7F" w:rsidRPr="006271B7">
        <w:rPr>
          <w:lang w:val="en-US"/>
        </w:rPr>
        <w:t xml:space="preserve"> </w:t>
      </w:r>
    </w:p>
    <w:p w14:paraId="273827C3" w14:textId="77777777" w:rsidR="00105D7F" w:rsidRPr="006271B7" w:rsidRDefault="00105D7F" w:rsidP="00105D7F"/>
    <w:p w14:paraId="305A28B3" w14:textId="33C0D11C" w:rsidR="00105D7F" w:rsidRPr="006271B7" w:rsidRDefault="001A01B7" w:rsidP="009D75D4">
      <w:pPr>
        <w:pStyle w:val="Heading2"/>
        <w:numPr>
          <w:ilvl w:val="0"/>
          <w:numId w:val="110"/>
        </w:numPr>
        <w:ind w:left="1440" w:hanging="720"/>
        <w:rPr>
          <w:lang w:val="en-US"/>
        </w:rPr>
      </w:pPr>
      <w:bookmarkStart w:id="26" w:name="_Toc521918423"/>
      <w:bookmarkStart w:id="27" w:name="_Toc521483540"/>
      <w:r>
        <w:rPr>
          <w:lang w:val="en-US"/>
        </w:rPr>
        <w:t>General considerations regarding applicable guarantees in punitive</w:t>
      </w:r>
      <w:r w:rsidR="00416EC2">
        <w:rPr>
          <w:lang w:val="en-US"/>
        </w:rPr>
        <w:t xml:space="preserve"> and</w:t>
      </w:r>
      <w:r>
        <w:rPr>
          <w:lang w:val="en-US"/>
        </w:rPr>
        <w:t xml:space="preserve"> fact-finding proceedings</w:t>
      </w:r>
      <w:bookmarkEnd w:id="26"/>
      <w:r>
        <w:rPr>
          <w:lang w:val="en-US"/>
        </w:rPr>
        <w:t xml:space="preserve"> </w:t>
      </w:r>
      <w:bookmarkEnd w:id="27"/>
    </w:p>
    <w:p w14:paraId="0DD83219" w14:textId="77777777" w:rsidR="00105D7F" w:rsidRPr="006271B7" w:rsidRDefault="00105D7F" w:rsidP="00105D7F">
      <w:pPr>
        <w:pStyle w:val="ListParagraph"/>
        <w:ind w:left="1440"/>
        <w:rPr>
          <w:rFonts w:asciiTheme="majorHAnsi" w:hAnsiTheme="majorHAnsi"/>
          <w:b/>
          <w:color w:val="000000" w:themeColor="text1"/>
          <w:sz w:val="20"/>
          <w:szCs w:val="20"/>
        </w:rPr>
      </w:pPr>
    </w:p>
    <w:p w14:paraId="3A069F1B" w14:textId="043D3B7B" w:rsidR="00105D7F" w:rsidRPr="006271B7" w:rsidRDefault="005352B3"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eastAsia="es-ES"/>
        </w:rPr>
      </w:pPr>
      <w:r>
        <w:rPr>
          <w:rFonts w:ascii="Cambria" w:hAnsi="Cambria"/>
          <w:sz w:val="20"/>
          <w:szCs w:val="20"/>
        </w:rPr>
        <w:t xml:space="preserve">The Commission recalls that both </w:t>
      </w:r>
      <w:r w:rsidR="00513788">
        <w:rPr>
          <w:rFonts w:ascii="Cambria" w:hAnsi="Cambria"/>
          <w:sz w:val="20"/>
          <w:szCs w:val="20"/>
        </w:rPr>
        <w:t xml:space="preserve">bodies of the Inter-American system have held that the guarantees established in Article 8 of the American </w:t>
      </w:r>
      <w:r w:rsidR="006C58E3">
        <w:rPr>
          <w:rFonts w:ascii="Cambria" w:hAnsi="Cambria"/>
          <w:sz w:val="20"/>
          <w:szCs w:val="20"/>
        </w:rPr>
        <w:t xml:space="preserve">Convention are not confined to criminal proceedings, but also apply to proceedings of </w:t>
      </w:r>
      <w:r w:rsidR="004C3DF4">
        <w:rPr>
          <w:rFonts w:ascii="Cambria" w:hAnsi="Cambria"/>
          <w:sz w:val="20"/>
          <w:szCs w:val="20"/>
        </w:rPr>
        <w:t>an</w:t>
      </w:r>
      <w:r w:rsidR="006C58E3">
        <w:rPr>
          <w:rFonts w:ascii="Cambria" w:hAnsi="Cambria"/>
          <w:sz w:val="20"/>
          <w:szCs w:val="20"/>
        </w:rPr>
        <w:t>other nature.</w:t>
      </w:r>
      <w:r w:rsidR="00105D7F" w:rsidRPr="006271B7">
        <w:rPr>
          <w:rFonts w:ascii="Cambria" w:hAnsi="Cambria"/>
          <w:sz w:val="20"/>
          <w:szCs w:val="20"/>
          <w:vertAlign w:val="superscript"/>
          <w:lang w:eastAsia="es-ES"/>
        </w:rPr>
        <w:footnoteReference w:id="18"/>
      </w:r>
      <w:r w:rsidR="00754DD9">
        <w:rPr>
          <w:rFonts w:ascii="Cambria" w:hAnsi="Cambria"/>
          <w:sz w:val="20"/>
          <w:szCs w:val="20"/>
          <w:lang w:eastAsia="es-ES"/>
        </w:rPr>
        <w:t xml:space="preserve"> Specifically, when punitive proceedings </w:t>
      </w:r>
      <w:r w:rsidR="00D02530">
        <w:rPr>
          <w:rFonts w:ascii="Cambria" w:hAnsi="Cambria"/>
          <w:sz w:val="20"/>
          <w:szCs w:val="20"/>
          <w:lang w:eastAsia="es-ES"/>
        </w:rPr>
        <w:t>are involved, both bodies of the system have asserted that the guarantees set forth in Article 8.2 of the American Convention</w:t>
      </w:r>
      <w:r w:rsidR="00CA382A">
        <w:rPr>
          <w:rFonts w:ascii="Cambria" w:hAnsi="Cambria"/>
          <w:sz w:val="20"/>
          <w:szCs w:val="20"/>
          <w:lang w:eastAsia="es-ES"/>
        </w:rPr>
        <w:t xml:space="preserve">, by analogy, </w:t>
      </w:r>
      <w:r w:rsidR="00760CF6">
        <w:rPr>
          <w:rFonts w:ascii="Cambria" w:hAnsi="Cambria"/>
          <w:sz w:val="20"/>
          <w:szCs w:val="20"/>
          <w:lang w:eastAsia="es-ES"/>
        </w:rPr>
        <w:t>are applicable</w:t>
      </w:r>
      <w:r w:rsidR="00855311">
        <w:rPr>
          <w:rFonts w:ascii="Cambria" w:hAnsi="Cambria"/>
          <w:sz w:val="20"/>
          <w:szCs w:val="20"/>
          <w:lang w:eastAsia="es-ES"/>
        </w:rPr>
        <w:t>.</w:t>
      </w:r>
      <w:r w:rsidR="00105D7F" w:rsidRPr="006271B7">
        <w:rPr>
          <w:rFonts w:ascii="Cambria" w:hAnsi="Cambria"/>
          <w:sz w:val="20"/>
          <w:szCs w:val="20"/>
          <w:vertAlign w:val="superscript"/>
          <w:lang w:eastAsia="es-ES"/>
        </w:rPr>
        <w:footnoteReference w:id="19"/>
      </w:r>
      <w:r w:rsidR="0019584E">
        <w:rPr>
          <w:rFonts w:ascii="Cambria" w:hAnsi="Cambria"/>
          <w:sz w:val="20"/>
          <w:szCs w:val="20"/>
          <w:lang w:eastAsia="es-ES"/>
        </w:rPr>
        <w:t xml:space="preserve"> In proceedings where </w:t>
      </w:r>
      <w:r w:rsidR="002A7A2B">
        <w:rPr>
          <w:rFonts w:ascii="Cambria" w:hAnsi="Cambria"/>
          <w:sz w:val="20"/>
          <w:szCs w:val="20"/>
          <w:lang w:eastAsia="es-ES"/>
        </w:rPr>
        <w:t xml:space="preserve">issues </w:t>
      </w:r>
      <w:r w:rsidR="009A147B">
        <w:rPr>
          <w:rFonts w:ascii="Cambria" w:hAnsi="Cambria"/>
          <w:sz w:val="20"/>
          <w:szCs w:val="20"/>
          <w:lang w:eastAsia="es-ES"/>
        </w:rPr>
        <w:t xml:space="preserve">of </w:t>
      </w:r>
      <w:r w:rsidR="0019584E">
        <w:rPr>
          <w:rFonts w:ascii="Cambria" w:hAnsi="Cambria"/>
          <w:sz w:val="20"/>
          <w:szCs w:val="20"/>
          <w:lang w:eastAsia="es-ES"/>
        </w:rPr>
        <w:t>rights or interests are</w:t>
      </w:r>
      <w:r w:rsidR="0057115B">
        <w:rPr>
          <w:rFonts w:ascii="Cambria" w:hAnsi="Cambria"/>
          <w:sz w:val="20"/>
          <w:szCs w:val="20"/>
          <w:lang w:eastAsia="es-ES"/>
        </w:rPr>
        <w:t xml:space="preserve"> settled</w:t>
      </w:r>
      <w:r w:rsidR="00332DB9">
        <w:rPr>
          <w:rFonts w:ascii="Cambria" w:hAnsi="Cambria"/>
          <w:sz w:val="20"/>
          <w:szCs w:val="20"/>
          <w:lang w:eastAsia="es-ES"/>
        </w:rPr>
        <w:t xml:space="preserve">, </w:t>
      </w:r>
      <w:r w:rsidR="00B24031">
        <w:rPr>
          <w:rFonts w:ascii="Cambria" w:hAnsi="Cambria"/>
          <w:sz w:val="20"/>
          <w:szCs w:val="20"/>
          <w:lang w:eastAsia="es-ES"/>
        </w:rPr>
        <w:t xml:space="preserve">the </w:t>
      </w:r>
      <w:r w:rsidR="00D52917">
        <w:rPr>
          <w:rFonts w:ascii="Cambria" w:hAnsi="Cambria"/>
          <w:sz w:val="20"/>
          <w:szCs w:val="20"/>
          <w:lang w:eastAsia="es-ES"/>
        </w:rPr>
        <w:t>“due guarantees”</w:t>
      </w:r>
      <w:r w:rsidR="00DB043B">
        <w:rPr>
          <w:rFonts w:ascii="Cambria" w:hAnsi="Cambria"/>
          <w:sz w:val="20"/>
          <w:szCs w:val="20"/>
          <w:lang w:eastAsia="es-ES"/>
        </w:rPr>
        <w:t xml:space="preserve"> established in Article 8.1 of the American Convention, including the right to </w:t>
      </w:r>
      <w:r w:rsidR="000A1483">
        <w:rPr>
          <w:rFonts w:ascii="Cambria" w:hAnsi="Cambria"/>
          <w:sz w:val="20"/>
          <w:szCs w:val="20"/>
          <w:lang w:eastAsia="es-ES"/>
        </w:rPr>
        <w:t>sufficient justification</w:t>
      </w:r>
      <w:r w:rsidR="008C27BB">
        <w:rPr>
          <w:rFonts w:ascii="Cambria" w:hAnsi="Cambria"/>
          <w:sz w:val="20"/>
          <w:szCs w:val="20"/>
          <w:lang w:eastAsia="es-ES"/>
        </w:rPr>
        <w:t xml:space="preserve">, </w:t>
      </w:r>
      <w:r w:rsidR="00E72DE7">
        <w:rPr>
          <w:rFonts w:ascii="Cambria" w:hAnsi="Cambria"/>
          <w:sz w:val="20"/>
          <w:szCs w:val="20"/>
          <w:lang w:eastAsia="es-ES"/>
        </w:rPr>
        <w:t>are applicable</w:t>
      </w:r>
      <w:r w:rsidR="000A1483">
        <w:rPr>
          <w:rFonts w:ascii="Cambria" w:hAnsi="Cambria"/>
          <w:sz w:val="20"/>
          <w:szCs w:val="20"/>
          <w:lang w:eastAsia="es-ES"/>
        </w:rPr>
        <w:t>.</w:t>
      </w:r>
      <w:r w:rsidR="00105D7F" w:rsidRPr="006271B7">
        <w:rPr>
          <w:rStyle w:val="FootnoteReference"/>
          <w:rFonts w:ascii="Cambria" w:hAnsi="Cambria"/>
          <w:sz w:val="20"/>
          <w:szCs w:val="20"/>
        </w:rPr>
        <w:footnoteReference w:id="20"/>
      </w:r>
      <w:r w:rsidR="00957B35">
        <w:rPr>
          <w:rFonts w:ascii="Cambria" w:hAnsi="Cambria"/>
          <w:sz w:val="20"/>
          <w:szCs w:val="20"/>
          <w:lang w:eastAsia="es-ES"/>
        </w:rPr>
        <w:t xml:space="preserve"> </w:t>
      </w:r>
      <w:r w:rsidR="007F3EAA">
        <w:rPr>
          <w:rFonts w:ascii="Cambria" w:hAnsi="Cambria"/>
          <w:sz w:val="20"/>
          <w:szCs w:val="20"/>
          <w:lang w:eastAsia="es-ES"/>
        </w:rPr>
        <w:t xml:space="preserve">Likewise, the European Court has </w:t>
      </w:r>
      <w:r w:rsidR="00342AAB">
        <w:rPr>
          <w:rFonts w:ascii="Cambria" w:hAnsi="Cambria"/>
          <w:sz w:val="20"/>
          <w:szCs w:val="20"/>
          <w:lang w:eastAsia="es-ES"/>
        </w:rPr>
        <w:t xml:space="preserve">provided </w:t>
      </w:r>
      <w:r w:rsidR="007F3EAA">
        <w:rPr>
          <w:rFonts w:ascii="Cambria" w:hAnsi="Cambria"/>
          <w:sz w:val="20"/>
          <w:szCs w:val="20"/>
          <w:lang w:eastAsia="es-ES"/>
        </w:rPr>
        <w:t>that due process protections must be</w:t>
      </w:r>
      <w:r w:rsidR="00805465">
        <w:rPr>
          <w:rFonts w:ascii="Cambria" w:hAnsi="Cambria"/>
          <w:sz w:val="20"/>
          <w:szCs w:val="20"/>
          <w:lang w:eastAsia="es-ES"/>
        </w:rPr>
        <w:t xml:space="preserve"> respected and ensured in the context of administrative proceedings, which include dismissals of a public servant.</w:t>
      </w:r>
      <w:r w:rsidR="00105D7F" w:rsidRPr="006271B7">
        <w:rPr>
          <w:rStyle w:val="FootnoteReference"/>
          <w:rFonts w:ascii="Cambria" w:hAnsi="Cambria"/>
          <w:sz w:val="20"/>
          <w:szCs w:val="20"/>
          <w:lang w:eastAsia="es-ES"/>
        </w:rPr>
        <w:footnoteReference w:id="21"/>
      </w:r>
    </w:p>
    <w:p w14:paraId="2B12A73A"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05A61C70" w14:textId="0E710887" w:rsidR="00105D7F" w:rsidRPr="006271B7" w:rsidRDefault="00105D7F"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eastAsia="es-ES"/>
        </w:rPr>
      </w:pPr>
      <w:r w:rsidRPr="006271B7">
        <w:rPr>
          <w:rFonts w:ascii="Cambria" w:hAnsi="Cambria"/>
          <w:sz w:val="20"/>
          <w:szCs w:val="20"/>
          <w:lang w:eastAsia="es-ES"/>
        </w:rPr>
        <w:t xml:space="preserve"> </w:t>
      </w:r>
      <w:r w:rsidR="00BB110C">
        <w:rPr>
          <w:rFonts w:ascii="Cambria" w:hAnsi="Cambria"/>
          <w:sz w:val="20"/>
          <w:szCs w:val="20"/>
          <w:lang w:eastAsia="es-ES"/>
        </w:rPr>
        <w:t xml:space="preserve">Pursuant to the foregoing, the determination </w:t>
      </w:r>
      <w:r w:rsidR="0052291B">
        <w:rPr>
          <w:rFonts w:ascii="Cambria" w:hAnsi="Cambria"/>
          <w:sz w:val="20"/>
          <w:szCs w:val="20"/>
          <w:lang w:eastAsia="es-ES"/>
        </w:rPr>
        <w:t xml:space="preserve">of </w:t>
      </w:r>
      <w:r w:rsidR="0044799A">
        <w:rPr>
          <w:rFonts w:ascii="Cambria" w:hAnsi="Cambria"/>
          <w:sz w:val="20"/>
          <w:szCs w:val="20"/>
          <w:lang w:eastAsia="es-ES"/>
        </w:rPr>
        <w:t xml:space="preserve">which </w:t>
      </w:r>
      <w:r w:rsidR="0052291B">
        <w:rPr>
          <w:rFonts w:ascii="Cambria" w:hAnsi="Cambria"/>
          <w:sz w:val="20"/>
          <w:szCs w:val="20"/>
          <w:lang w:eastAsia="es-ES"/>
        </w:rPr>
        <w:t xml:space="preserve">due guarantees </w:t>
      </w:r>
      <w:r w:rsidR="0044799A">
        <w:rPr>
          <w:rFonts w:ascii="Cambria" w:hAnsi="Cambria"/>
          <w:sz w:val="20"/>
          <w:szCs w:val="20"/>
          <w:lang w:eastAsia="es-ES"/>
        </w:rPr>
        <w:t xml:space="preserve">apply </w:t>
      </w:r>
      <w:r w:rsidR="0052291B">
        <w:rPr>
          <w:rFonts w:ascii="Cambria" w:hAnsi="Cambria"/>
          <w:sz w:val="20"/>
          <w:szCs w:val="20"/>
          <w:lang w:eastAsia="es-ES"/>
        </w:rPr>
        <w:t xml:space="preserve">in a specific proceeding for the </w:t>
      </w:r>
      <w:r w:rsidR="00440B9D">
        <w:rPr>
          <w:rFonts w:ascii="Cambria" w:hAnsi="Cambria"/>
          <w:sz w:val="20"/>
          <w:szCs w:val="20"/>
          <w:lang w:eastAsia="es-ES"/>
        </w:rPr>
        <w:t>determination</w:t>
      </w:r>
      <w:r w:rsidR="0052291B">
        <w:rPr>
          <w:rFonts w:ascii="Cambria" w:hAnsi="Cambria"/>
          <w:sz w:val="20"/>
          <w:szCs w:val="20"/>
          <w:lang w:eastAsia="es-ES"/>
        </w:rPr>
        <w:t xml:space="preserve"> of rights must be based on the nature of the proceeding and the</w:t>
      </w:r>
      <w:r w:rsidR="00F547C0">
        <w:rPr>
          <w:rFonts w:ascii="Cambria" w:hAnsi="Cambria"/>
          <w:sz w:val="20"/>
          <w:szCs w:val="20"/>
          <w:lang w:eastAsia="es-ES"/>
        </w:rPr>
        <w:t xml:space="preserve"> legal interests at stake.</w:t>
      </w:r>
      <w:r w:rsidRPr="006271B7">
        <w:rPr>
          <w:rStyle w:val="FootnoteReference"/>
          <w:rFonts w:ascii="Cambria" w:hAnsi="Cambria"/>
          <w:sz w:val="20"/>
          <w:szCs w:val="20"/>
        </w:rPr>
        <w:footnoteReference w:id="22"/>
      </w:r>
      <w:r w:rsidRPr="006271B7">
        <w:rPr>
          <w:rFonts w:ascii="Cambria" w:hAnsi="Cambria"/>
          <w:sz w:val="20"/>
          <w:szCs w:val="20"/>
          <w:lang w:eastAsia="es-ES"/>
        </w:rPr>
        <w:t xml:space="preserve"> </w:t>
      </w:r>
    </w:p>
    <w:p w14:paraId="509DA949"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4B7442FD" w14:textId="78283B94" w:rsidR="00105D7F" w:rsidRPr="006271B7" w:rsidRDefault="009C3CDC" w:rsidP="009D75D4">
      <w:pPr>
        <w:pStyle w:val="Heading2"/>
        <w:numPr>
          <w:ilvl w:val="0"/>
          <w:numId w:val="110"/>
        </w:numPr>
        <w:ind w:left="1440" w:hanging="720"/>
        <w:rPr>
          <w:lang w:val="en-US"/>
        </w:rPr>
      </w:pPr>
      <w:bookmarkStart w:id="28" w:name="_Toc521918424"/>
      <w:bookmarkStart w:id="29" w:name="_Toc521483541"/>
      <w:r>
        <w:rPr>
          <w:lang w:val="en-US"/>
        </w:rPr>
        <w:t xml:space="preserve">General considerations </w:t>
      </w:r>
      <w:r w:rsidR="00D36D8C">
        <w:rPr>
          <w:lang w:val="en-US"/>
        </w:rPr>
        <w:t>on guarantees applicable to justice operators including prosecutors</w:t>
      </w:r>
      <w:bookmarkEnd w:id="28"/>
      <w:r w:rsidR="00D36D8C">
        <w:rPr>
          <w:lang w:val="en-US"/>
        </w:rPr>
        <w:t xml:space="preserve"> </w:t>
      </w:r>
      <w:bookmarkEnd w:id="29"/>
    </w:p>
    <w:p w14:paraId="463ACC36"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58B90776" w14:textId="1A7E74F6" w:rsidR="00105D7F" w:rsidRPr="006271B7" w:rsidRDefault="00D36D8C" w:rsidP="009D75D4">
      <w:pPr>
        <w:pStyle w:val="Heading3"/>
        <w:numPr>
          <w:ilvl w:val="1"/>
          <w:numId w:val="110"/>
        </w:numPr>
        <w:ind w:left="1440" w:hanging="720"/>
        <w:rPr>
          <w:lang w:val="en-US"/>
        </w:rPr>
      </w:pPr>
      <w:bookmarkStart w:id="30" w:name="_Toc521483542"/>
      <w:bookmarkStart w:id="31" w:name="_Toc521918425"/>
      <w:r>
        <w:rPr>
          <w:lang w:val="en-US"/>
        </w:rPr>
        <w:t>The principle of judicial independence and removal of justice operators</w:t>
      </w:r>
      <w:bookmarkEnd w:id="30"/>
      <w:bookmarkEnd w:id="31"/>
    </w:p>
    <w:p w14:paraId="4D601D85" w14:textId="77777777" w:rsidR="00105D7F" w:rsidRPr="006271B7" w:rsidRDefault="00105D7F" w:rsidP="00105D7F"/>
    <w:p w14:paraId="7B59677B" w14:textId="6858333F" w:rsidR="00105D7F" w:rsidRPr="006271B7" w:rsidRDefault="00BA1E78"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lang w:eastAsia="es-ES"/>
        </w:rPr>
        <w:t>The IACHR has asserted that the principle of</w:t>
      </w:r>
      <w:r w:rsidR="0041212D">
        <w:rPr>
          <w:rFonts w:ascii="Cambria" w:hAnsi="Cambria"/>
          <w:sz w:val="20"/>
          <w:szCs w:val="20"/>
          <w:lang w:eastAsia="es-ES"/>
        </w:rPr>
        <w:t xml:space="preserve"> judicial independence </w:t>
      </w:r>
      <w:r w:rsidR="00816F7A">
        <w:rPr>
          <w:rFonts w:ascii="Cambria" w:hAnsi="Cambria"/>
          <w:sz w:val="20"/>
          <w:szCs w:val="20"/>
          <w:lang w:eastAsia="es-ES"/>
        </w:rPr>
        <w:t>is a</w:t>
      </w:r>
      <w:r w:rsidR="00A84F6A">
        <w:rPr>
          <w:rFonts w:ascii="Cambria" w:hAnsi="Cambria"/>
          <w:sz w:val="20"/>
          <w:szCs w:val="20"/>
          <w:lang w:eastAsia="es-ES"/>
        </w:rPr>
        <w:t xml:space="preserve"> requisite</w:t>
      </w:r>
      <w:r w:rsidR="004B2492">
        <w:rPr>
          <w:rFonts w:ascii="Cambria" w:hAnsi="Cambria"/>
          <w:sz w:val="20"/>
          <w:szCs w:val="20"/>
          <w:lang w:eastAsia="es-ES"/>
        </w:rPr>
        <w:t xml:space="preserve"> inherent </w:t>
      </w:r>
      <w:r w:rsidR="00816F7A">
        <w:rPr>
          <w:rFonts w:ascii="Cambria" w:hAnsi="Cambria"/>
          <w:sz w:val="20"/>
          <w:szCs w:val="20"/>
          <w:lang w:eastAsia="es-ES"/>
        </w:rPr>
        <w:t>to a democratic system and a fundamental prerequisite</w:t>
      </w:r>
      <w:r w:rsidR="004B2492">
        <w:rPr>
          <w:rFonts w:ascii="Cambria" w:hAnsi="Cambria"/>
          <w:sz w:val="20"/>
          <w:szCs w:val="20"/>
          <w:lang w:eastAsia="es-ES"/>
        </w:rPr>
        <w:t xml:space="preserve"> for the protection of human rights.</w:t>
      </w:r>
      <w:r w:rsidR="00105D7F" w:rsidRPr="006271B7">
        <w:rPr>
          <w:rStyle w:val="FootnoteReference"/>
          <w:rFonts w:ascii="Cambria" w:hAnsi="Cambria"/>
          <w:sz w:val="20"/>
          <w:szCs w:val="20"/>
        </w:rPr>
        <w:footnoteReference w:id="23"/>
      </w:r>
      <w:r w:rsidR="00105D7F" w:rsidRPr="006271B7">
        <w:rPr>
          <w:rFonts w:ascii="Cambria" w:hAnsi="Cambria"/>
          <w:sz w:val="20"/>
          <w:szCs w:val="20"/>
        </w:rPr>
        <w:t xml:space="preserve"> </w:t>
      </w:r>
      <w:r w:rsidR="006079BE">
        <w:rPr>
          <w:rFonts w:ascii="Cambria" w:hAnsi="Cambria"/>
          <w:sz w:val="20"/>
          <w:szCs w:val="20"/>
        </w:rPr>
        <w:t>It is enshrined as one of the due process guarantees protected by Article 8.1 of the American Convention and, additionally, “</w:t>
      </w:r>
      <w:r w:rsidR="00AB29EC">
        <w:rPr>
          <w:rFonts w:ascii="Cambria" w:hAnsi="Cambria"/>
          <w:sz w:val="20"/>
          <w:szCs w:val="20"/>
        </w:rPr>
        <w:t>reinforced</w:t>
      </w:r>
      <w:r w:rsidR="00105D7F" w:rsidRPr="006271B7">
        <w:rPr>
          <w:rFonts w:ascii="Cambria" w:hAnsi="Cambria"/>
          <w:sz w:val="20"/>
          <w:szCs w:val="20"/>
        </w:rPr>
        <w:t>”</w:t>
      </w:r>
      <w:r w:rsidR="00105D7F" w:rsidRPr="006271B7">
        <w:rPr>
          <w:rStyle w:val="FootnoteReference"/>
          <w:rFonts w:ascii="Cambria" w:hAnsi="Cambria"/>
          <w:sz w:val="20"/>
          <w:szCs w:val="20"/>
        </w:rPr>
        <w:footnoteReference w:id="24"/>
      </w:r>
      <w:r w:rsidR="00105D7F" w:rsidRPr="006271B7">
        <w:rPr>
          <w:rFonts w:ascii="Cambria" w:hAnsi="Cambria"/>
          <w:sz w:val="20"/>
          <w:szCs w:val="20"/>
        </w:rPr>
        <w:t xml:space="preserve"> </w:t>
      </w:r>
      <w:r w:rsidR="00387334">
        <w:rPr>
          <w:rFonts w:ascii="Cambria" w:hAnsi="Cambria"/>
          <w:sz w:val="20"/>
          <w:szCs w:val="20"/>
        </w:rPr>
        <w:t>guarantees</w:t>
      </w:r>
      <w:r w:rsidR="00387334" w:rsidRPr="00AB29EC">
        <w:rPr>
          <w:rFonts w:ascii="Cambria" w:hAnsi="Cambria"/>
          <w:sz w:val="20"/>
          <w:szCs w:val="20"/>
        </w:rPr>
        <w:t xml:space="preserve"> </w:t>
      </w:r>
      <w:r w:rsidR="00387334">
        <w:rPr>
          <w:rFonts w:ascii="Cambria" w:hAnsi="Cambria"/>
          <w:sz w:val="20"/>
          <w:szCs w:val="20"/>
        </w:rPr>
        <w:t>emanate from said principle, which States must provide to judges in order to ensure their independence</w:t>
      </w:r>
      <w:r w:rsidR="00FA66B5">
        <w:rPr>
          <w:rFonts w:ascii="Cambria" w:hAnsi="Cambria"/>
          <w:sz w:val="20"/>
          <w:szCs w:val="20"/>
        </w:rPr>
        <w:t>.</w:t>
      </w:r>
      <w:r w:rsidR="00105D7F" w:rsidRPr="006271B7">
        <w:rPr>
          <w:rStyle w:val="FootnoteReference"/>
          <w:rFonts w:ascii="Cambria" w:hAnsi="Cambria"/>
          <w:sz w:val="20"/>
          <w:szCs w:val="20"/>
        </w:rPr>
        <w:footnoteReference w:id="25"/>
      </w:r>
      <w:r w:rsidR="00105D7F" w:rsidRPr="006271B7">
        <w:rPr>
          <w:rFonts w:ascii="Cambria" w:hAnsi="Cambria"/>
          <w:sz w:val="20"/>
          <w:szCs w:val="20"/>
        </w:rPr>
        <w:t xml:space="preserve"> </w:t>
      </w:r>
      <w:r w:rsidR="006C3D97">
        <w:rPr>
          <w:rFonts w:ascii="Cambria" w:hAnsi="Cambria"/>
          <w:sz w:val="20"/>
          <w:szCs w:val="20"/>
        </w:rPr>
        <w:t xml:space="preserve">The bodies of the Inter-American system have interpreted the principle of </w:t>
      </w:r>
      <w:r w:rsidR="00697871">
        <w:rPr>
          <w:rFonts w:ascii="Cambria" w:hAnsi="Cambria"/>
          <w:sz w:val="20"/>
          <w:szCs w:val="20"/>
        </w:rPr>
        <w:t xml:space="preserve">judicial </w:t>
      </w:r>
      <w:r w:rsidR="006C3D97">
        <w:rPr>
          <w:rFonts w:ascii="Cambria" w:hAnsi="Cambria"/>
          <w:sz w:val="20"/>
          <w:szCs w:val="20"/>
        </w:rPr>
        <w:t>independence</w:t>
      </w:r>
      <w:r w:rsidR="00827587">
        <w:rPr>
          <w:rFonts w:ascii="Cambria" w:hAnsi="Cambria"/>
          <w:sz w:val="20"/>
          <w:szCs w:val="20"/>
        </w:rPr>
        <w:t xml:space="preserve"> to include the following guarantees: </w:t>
      </w:r>
      <w:r w:rsidR="00B308E4">
        <w:rPr>
          <w:rFonts w:ascii="Cambria" w:hAnsi="Cambria"/>
          <w:sz w:val="20"/>
          <w:szCs w:val="20"/>
        </w:rPr>
        <w:t xml:space="preserve">a suitable </w:t>
      </w:r>
      <w:r w:rsidR="00827587">
        <w:rPr>
          <w:rFonts w:ascii="Cambria" w:hAnsi="Cambria"/>
          <w:sz w:val="20"/>
          <w:szCs w:val="20"/>
        </w:rPr>
        <w:t>appointment process, tenure in office and guarantee against external pressures.</w:t>
      </w:r>
      <w:r w:rsidR="00105D7F" w:rsidRPr="006271B7">
        <w:rPr>
          <w:rStyle w:val="FootnoteReference"/>
          <w:rFonts w:ascii="Cambria" w:hAnsi="Cambria"/>
          <w:sz w:val="20"/>
          <w:szCs w:val="20"/>
        </w:rPr>
        <w:footnoteReference w:id="26"/>
      </w:r>
    </w:p>
    <w:p w14:paraId="2FE3D6AA"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2AF10B2" w14:textId="050D8D27" w:rsidR="00105D7F" w:rsidRPr="006271B7" w:rsidRDefault="00783D25"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Specifically, with respect to guarantees to ensure tenure, the Court has</w:t>
      </w:r>
      <w:r w:rsidR="00890E8B">
        <w:rPr>
          <w:rFonts w:ascii="Cambria" w:hAnsi="Cambria"/>
          <w:sz w:val="20"/>
          <w:szCs w:val="20"/>
        </w:rPr>
        <w:t xml:space="preserve"> </w:t>
      </w:r>
      <w:r w:rsidR="00BE5982">
        <w:rPr>
          <w:rFonts w:ascii="Cambria" w:hAnsi="Cambria"/>
          <w:sz w:val="20"/>
          <w:szCs w:val="20"/>
        </w:rPr>
        <w:t>held that proceedings that culminate in the removal of a justice operator must be conducted in a way that is compatible with the principle of judicial independence. This means that States must ensure that a</w:t>
      </w:r>
      <w:r w:rsidR="00023656">
        <w:rPr>
          <w:rFonts w:ascii="Cambria" w:hAnsi="Cambria"/>
          <w:sz w:val="20"/>
          <w:szCs w:val="20"/>
        </w:rPr>
        <w:t xml:space="preserve">ll persons who </w:t>
      </w:r>
      <w:r w:rsidR="005A29A0">
        <w:rPr>
          <w:rFonts w:ascii="Cambria" w:hAnsi="Cambria"/>
          <w:sz w:val="20"/>
          <w:szCs w:val="20"/>
        </w:rPr>
        <w:t xml:space="preserve">discharge </w:t>
      </w:r>
      <w:r w:rsidR="00023656">
        <w:rPr>
          <w:rFonts w:ascii="Cambria" w:hAnsi="Cambria"/>
          <w:sz w:val="20"/>
          <w:szCs w:val="20"/>
        </w:rPr>
        <w:t xml:space="preserve">judicial duties </w:t>
      </w:r>
      <w:r w:rsidR="000D5687">
        <w:rPr>
          <w:rFonts w:ascii="Cambria" w:hAnsi="Cambria"/>
          <w:sz w:val="20"/>
          <w:szCs w:val="20"/>
        </w:rPr>
        <w:t xml:space="preserve">have </w:t>
      </w:r>
      <w:r w:rsidR="00B6037C">
        <w:rPr>
          <w:rFonts w:ascii="Cambria" w:hAnsi="Cambria"/>
          <w:sz w:val="20"/>
          <w:szCs w:val="20"/>
        </w:rPr>
        <w:t>guarantees of reinforced stability, meaning that dismissal or cessation of a judge from his or</w:t>
      </w:r>
      <w:r w:rsidR="004F2227">
        <w:rPr>
          <w:rFonts w:ascii="Cambria" w:hAnsi="Cambria"/>
          <w:sz w:val="20"/>
          <w:szCs w:val="20"/>
        </w:rPr>
        <w:t xml:space="preserve"> her office may proceed </w:t>
      </w:r>
      <w:r w:rsidR="0065502B">
        <w:rPr>
          <w:rFonts w:ascii="Cambria" w:hAnsi="Cambria"/>
          <w:sz w:val="20"/>
          <w:szCs w:val="20"/>
        </w:rPr>
        <w:t xml:space="preserve">based on two fundamental reasons: i. for engaging in “clearly punishable” </w:t>
      </w:r>
      <w:r w:rsidR="00BC0FC0">
        <w:rPr>
          <w:rFonts w:ascii="Cambria" w:hAnsi="Cambria"/>
          <w:sz w:val="20"/>
          <w:szCs w:val="20"/>
        </w:rPr>
        <w:t>conduct, “the most serious grounds of misconduct or incompetence</w:t>
      </w:r>
      <w:r w:rsidR="001C7FD9">
        <w:rPr>
          <w:rFonts w:ascii="Cambria" w:hAnsi="Cambria"/>
          <w:sz w:val="20"/>
          <w:szCs w:val="20"/>
        </w:rPr>
        <w:t>,</w:t>
      </w:r>
      <w:r w:rsidR="00105D7F" w:rsidRPr="006271B7">
        <w:rPr>
          <w:rFonts w:ascii="Cambria" w:hAnsi="Cambria" w:cs="Verdana"/>
          <w:sz w:val="20"/>
          <w:szCs w:val="20"/>
        </w:rPr>
        <w:t>”</w:t>
      </w:r>
      <w:r w:rsidR="00105D7F" w:rsidRPr="006271B7">
        <w:rPr>
          <w:rFonts w:ascii="Cambria" w:hAnsi="Cambria"/>
          <w:sz w:val="20"/>
          <w:szCs w:val="20"/>
          <w:vertAlign w:val="superscript"/>
        </w:rPr>
        <w:footnoteReference w:id="27"/>
      </w:r>
      <w:r w:rsidR="00105D7F" w:rsidRPr="006271B7">
        <w:rPr>
          <w:rFonts w:ascii="Cambria" w:hAnsi="Cambria" w:cs="Verdana"/>
          <w:sz w:val="20"/>
          <w:szCs w:val="20"/>
        </w:rPr>
        <w:t xml:space="preserve"> </w:t>
      </w:r>
      <w:r w:rsidR="001C7FD9">
        <w:rPr>
          <w:rFonts w:ascii="Cambria" w:hAnsi="Cambria" w:cs="Verdana"/>
          <w:sz w:val="20"/>
          <w:szCs w:val="20"/>
        </w:rPr>
        <w:t xml:space="preserve">or </w:t>
      </w:r>
      <w:r w:rsidR="00105D7F" w:rsidRPr="006271B7">
        <w:rPr>
          <w:rFonts w:ascii="Cambria" w:hAnsi="Cambria" w:cs="Verdana"/>
          <w:sz w:val="20"/>
          <w:szCs w:val="20"/>
        </w:rPr>
        <w:t xml:space="preserve">ii. </w:t>
      </w:r>
      <w:r w:rsidR="00C50268">
        <w:rPr>
          <w:rFonts w:ascii="Cambria" w:hAnsi="Cambria" w:cs="Verdana"/>
          <w:sz w:val="20"/>
          <w:szCs w:val="20"/>
        </w:rPr>
        <w:t>b</w:t>
      </w:r>
      <w:r w:rsidR="00E369B7">
        <w:rPr>
          <w:rFonts w:ascii="Cambria" w:hAnsi="Cambria" w:cs="Verdana"/>
          <w:sz w:val="20"/>
          <w:szCs w:val="20"/>
        </w:rPr>
        <w:t xml:space="preserve">ecause </w:t>
      </w:r>
      <w:r w:rsidR="00D960BE">
        <w:rPr>
          <w:rFonts w:ascii="Cambria" w:hAnsi="Cambria" w:cs="Verdana"/>
          <w:sz w:val="20"/>
          <w:szCs w:val="20"/>
        </w:rPr>
        <w:t>the time period or condition established in the appointment has lapsed or been</w:t>
      </w:r>
      <w:r w:rsidR="006C72CB">
        <w:rPr>
          <w:rFonts w:ascii="Cambria" w:hAnsi="Cambria" w:cs="Verdana"/>
          <w:sz w:val="20"/>
          <w:szCs w:val="20"/>
        </w:rPr>
        <w:t xml:space="preserve"> fulfilled</w:t>
      </w:r>
      <w:r w:rsidR="00D960BE">
        <w:rPr>
          <w:rFonts w:ascii="Cambria" w:hAnsi="Cambria" w:cs="Verdana"/>
          <w:sz w:val="20"/>
          <w:szCs w:val="20"/>
        </w:rPr>
        <w:t>. Provisional appointment is not the same as discretiona</w:t>
      </w:r>
      <w:r w:rsidR="00836EAE">
        <w:rPr>
          <w:rFonts w:ascii="Cambria" w:hAnsi="Cambria" w:cs="Verdana"/>
          <w:sz w:val="20"/>
          <w:szCs w:val="20"/>
        </w:rPr>
        <w:t>ry removal and must not involve</w:t>
      </w:r>
      <w:r w:rsidR="00D960BE">
        <w:rPr>
          <w:rFonts w:ascii="Cambria" w:hAnsi="Cambria" w:cs="Verdana"/>
          <w:sz w:val="20"/>
          <w:szCs w:val="20"/>
        </w:rPr>
        <w:t xml:space="preserve"> any change in the guarantees for proper performance of the </w:t>
      </w:r>
      <w:r w:rsidR="00E21A63">
        <w:rPr>
          <w:rFonts w:ascii="Cambria" w:hAnsi="Cambria" w:cs="Verdana"/>
          <w:sz w:val="20"/>
          <w:szCs w:val="20"/>
        </w:rPr>
        <w:t xml:space="preserve">judge </w:t>
      </w:r>
      <w:r w:rsidR="00F35224">
        <w:rPr>
          <w:rFonts w:ascii="Cambria" w:hAnsi="Cambria" w:cs="Verdana"/>
          <w:sz w:val="20"/>
          <w:szCs w:val="20"/>
        </w:rPr>
        <w:t xml:space="preserve">and </w:t>
      </w:r>
      <w:r w:rsidR="00274F3A">
        <w:rPr>
          <w:rFonts w:ascii="Cambria" w:hAnsi="Cambria" w:cs="Verdana"/>
          <w:sz w:val="20"/>
          <w:szCs w:val="20"/>
        </w:rPr>
        <w:t xml:space="preserve">must </w:t>
      </w:r>
      <w:r w:rsidR="00F35224">
        <w:rPr>
          <w:rFonts w:ascii="Cambria" w:hAnsi="Cambria" w:cs="Verdana"/>
          <w:sz w:val="20"/>
          <w:szCs w:val="20"/>
        </w:rPr>
        <w:t xml:space="preserve">safeguard the </w:t>
      </w:r>
      <w:r w:rsidR="00237847">
        <w:rPr>
          <w:rFonts w:ascii="Cambria" w:hAnsi="Cambria" w:cs="Verdana"/>
          <w:sz w:val="20"/>
          <w:szCs w:val="20"/>
        </w:rPr>
        <w:t>claimants</w:t>
      </w:r>
      <w:r w:rsidR="007D3E61">
        <w:rPr>
          <w:rFonts w:ascii="Cambria" w:hAnsi="Cambria" w:cs="Verdana"/>
          <w:sz w:val="20"/>
          <w:szCs w:val="20"/>
        </w:rPr>
        <w:t xml:space="preserve"> themselves.</w:t>
      </w:r>
      <w:r w:rsidR="00105D7F" w:rsidRPr="006271B7">
        <w:rPr>
          <w:rFonts w:asciiTheme="majorHAnsi" w:hAnsiTheme="majorHAnsi"/>
          <w:sz w:val="20"/>
          <w:vertAlign w:val="superscript"/>
        </w:rPr>
        <w:footnoteReference w:id="28"/>
      </w:r>
      <w:r w:rsidR="00105D7F" w:rsidRPr="006271B7">
        <w:rPr>
          <w:rFonts w:ascii="Cambria" w:hAnsi="Cambria" w:cs="Verdana"/>
          <w:sz w:val="20"/>
          <w:szCs w:val="20"/>
        </w:rPr>
        <w:t xml:space="preserve"> </w:t>
      </w:r>
    </w:p>
    <w:p w14:paraId="21206DCF"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4215C50" w14:textId="44F487D7" w:rsidR="00105D7F" w:rsidRPr="006271B7" w:rsidRDefault="00104042"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Theme="majorHAnsi" w:hAnsiTheme="majorHAnsi"/>
          <w:sz w:val="20"/>
          <w:szCs w:val="20"/>
        </w:rPr>
        <w:t xml:space="preserve">Stability in office of justice operators is closely linked to protection against external or internal pressure, inasmuch as if operators do not have job security over a </w:t>
      </w:r>
      <w:r w:rsidR="00D0710E">
        <w:rPr>
          <w:rFonts w:asciiTheme="majorHAnsi" w:hAnsiTheme="majorHAnsi"/>
          <w:sz w:val="20"/>
          <w:szCs w:val="20"/>
        </w:rPr>
        <w:t xml:space="preserve">certain </w:t>
      </w:r>
      <w:r>
        <w:rPr>
          <w:rFonts w:asciiTheme="majorHAnsi" w:hAnsiTheme="majorHAnsi"/>
          <w:sz w:val="20"/>
          <w:szCs w:val="20"/>
        </w:rPr>
        <w:t xml:space="preserve">period of time, they will be vulnerable to pressure from different sectors, </w:t>
      </w:r>
      <w:r w:rsidR="000E2254">
        <w:rPr>
          <w:rFonts w:asciiTheme="majorHAnsi" w:hAnsiTheme="majorHAnsi"/>
          <w:sz w:val="20"/>
          <w:szCs w:val="20"/>
        </w:rPr>
        <w:t xml:space="preserve">mainly </w:t>
      </w:r>
      <w:r>
        <w:rPr>
          <w:rFonts w:asciiTheme="majorHAnsi" w:hAnsiTheme="majorHAnsi"/>
          <w:sz w:val="20"/>
          <w:szCs w:val="20"/>
        </w:rPr>
        <w:t>from those who have the pow</w:t>
      </w:r>
      <w:r w:rsidR="004E426E">
        <w:rPr>
          <w:rFonts w:asciiTheme="majorHAnsi" w:hAnsiTheme="majorHAnsi"/>
          <w:sz w:val="20"/>
          <w:szCs w:val="20"/>
        </w:rPr>
        <w:t>er to decide on their dismissal</w:t>
      </w:r>
      <w:r w:rsidR="00105D7F" w:rsidRPr="006271B7">
        <w:rPr>
          <w:rFonts w:asciiTheme="majorHAnsi" w:hAnsiTheme="majorHAnsi"/>
          <w:sz w:val="20"/>
          <w:szCs w:val="20"/>
        </w:rPr>
        <w:t xml:space="preserve">. </w:t>
      </w:r>
    </w:p>
    <w:p w14:paraId="3EDF5928"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96C232F" w14:textId="7F46D32E" w:rsidR="00105D7F" w:rsidRPr="006271B7" w:rsidRDefault="00B90A5E"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Theme="majorHAnsi" w:hAnsiTheme="majorHAnsi"/>
          <w:sz w:val="20"/>
          <w:szCs w:val="20"/>
        </w:rPr>
        <w:t>Consequently, the Commission reiterates that States must ensure that all persons who serve in the judicial function</w:t>
      </w:r>
      <w:r w:rsidR="00916F3F">
        <w:rPr>
          <w:rFonts w:asciiTheme="majorHAnsi" w:hAnsiTheme="majorHAnsi"/>
          <w:sz w:val="20"/>
          <w:szCs w:val="20"/>
        </w:rPr>
        <w:t xml:space="preserve"> have guarantees of reinforced stability, meaning that, except for when they commit serious disciplinary </w:t>
      </w:r>
      <w:r w:rsidR="006565CC">
        <w:rPr>
          <w:rFonts w:asciiTheme="majorHAnsi" w:hAnsiTheme="majorHAnsi"/>
          <w:sz w:val="20"/>
          <w:szCs w:val="20"/>
        </w:rPr>
        <w:t>offenses</w:t>
      </w:r>
      <w:r w:rsidR="00325CA7">
        <w:rPr>
          <w:rFonts w:asciiTheme="majorHAnsi" w:hAnsiTheme="majorHAnsi"/>
          <w:sz w:val="20"/>
          <w:szCs w:val="20"/>
        </w:rPr>
        <w:t>, stab</w:t>
      </w:r>
      <w:r w:rsidR="00DA0626">
        <w:rPr>
          <w:rFonts w:asciiTheme="majorHAnsi" w:hAnsiTheme="majorHAnsi"/>
          <w:sz w:val="20"/>
          <w:szCs w:val="20"/>
        </w:rPr>
        <w:t>ility in office must be respect</w:t>
      </w:r>
      <w:r w:rsidR="00325CA7">
        <w:rPr>
          <w:rFonts w:asciiTheme="majorHAnsi" w:hAnsiTheme="majorHAnsi"/>
          <w:sz w:val="20"/>
          <w:szCs w:val="20"/>
        </w:rPr>
        <w:t>ed for the period of time or under the condition</w:t>
      </w:r>
      <w:r w:rsidR="007C386F">
        <w:rPr>
          <w:rFonts w:asciiTheme="majorHAnsi" w:hAnsiTheme="majorHAnsi"/>
          <w:sz w:val="20"/>
          <w:szCs w:val="20"/>
        </w:rPr>
        <w:t xml:space="preserve"> established in the appointment, </w:t>
      </w:r>
      <w:r w:rsidR="00BC5683">
        <w:rPr>
          <w:rFonts w:asciiTheme="majorHAnsi" w:hAnsiTheme="majorHAnsi"/>
          <w:sz w:val="20"/>
          <w:szCs w:val="20"/>
        </w:rPr>
        <w:t xml:space="preserve">regardless </w:t>
      </w:r>
      <w:r w:rsidR="007C386F">
        <w:rPr>
          <w:rFonts w:asciiTheme="majorHAnsi" w:hAnsiTheme="majorHAnsi"/>
          <w:sz w:val="20"/>
          <w:szCs w:val="20"/>
        </w:rPr>
        <w:t xml:space="preserve">of </w:t>
      </w:r>
      <w:r w:rsidR="000573E5">
        <w:rPr>
          <w:rFonts w:asciiTheme="majorHAnsi" w:hAnsiTheme="majorHAnsi"/>
          <w:sz w:val="20"/>
          <w:szCs w:val="20"/>
        </w:rPr>
        <w:t xml:space="preserve">whether </w:t>
      </w:r>
      <w:r w:rsidR="00775AA0">
        <w:rPr>
          <w:rFonts w:asciiTheme="majorHAnsi" w:hAnsiTheme="majorHAnsi"/>
          <w:sz w:val="20"/>
          <w:szCs w:val="20"/>
        </w:rPr>
        <w:t xml:space="preserve">they are </w:t>
      </w:r>
      <w:r w:rsidR="000573E5">
        <w:rPr>
          <w:rFonts w:asciiTheme="majorHAnsi" w:hAnsiTheme="majorHAnsi"/>
          <w:sz w:val="20"/>
          <w:szCs w:val="20"/>
        </w:rPr>
        <w:t xml:space="preserve">career judges </w:t>
      </w:r>
      <w:r w:rsidR="00446936">
        <w:rPr>
          <w:rFonts w:asciiTheme="majorHAnsi" w:hAnsiTheme="majorHAnsi"/>
          <w:sz w:val="20"/>
          <w:szCs w:val="20"/>
        </w:rPr>
        <w:t>or hold temporary or provi</w:t>
      </w:r>
      <w:r w:rsidR="0081673C">
        <w:rPr>
          <w:rFonts w:asciiTheme="majorHAnsi" w:hAnsiTheme="majorHAnsi"/>
          <w:sz w:val="20"/>
          <w:szCs w:val="20"/>
        </w:rPr>
        <w:t>si</w:t>
      </w:r>
      <w:r w:rsidR="00446936">
        <w:rPr>
          <w:rFonts w:asciiTheme="majorHAnsi" w:hAnsiTheme="majorHAnsi"/>
          <w:sz w:val="20"/>
          <w:szCs w:val="20"/>
        </w:rPr>
        <w:t>onal appointments</w:t>
      </w:r>
      <w:r w:rsidR="00B54BC8">
        <w:rPr>
          <w:rFonts w:asciiTheme="majorHAnsi" w:hAnsiTheme="majorHAnsi"/>
          <w:sz w:val="20"/>
          <w:szCs w:val="20"/>
        </w:rPr>
        <w:t xml:space="preserve"> to a judicial function</w:t>
      </w:r>
      <w:r w:rsidR="00446936">
        <w:rPr>
          <w:rFonts w:asciiTheme="majorHAnsi" w:hAnsiTheme="majorHAnsi"/>
          <w:sz w:val="20"/>
          <w:szCs w:val="20"/>
        </w:rPr>
        <w:t xml:space="preserve">. </w:t>
      </w:r>
      <w:r w:rsidR="00986D7B">
        <w:rPr>
          <w:rFonts w:asciiTheme="majorHAnsi" w:hAnsiTheme="majorHAnsi"/>
          <w:sz w:val="20"/>
          <w:szCs w:val="20"/>
        </w:rPr>
        <w:t xml:space="preserve">Such temporary or </w:t>
      </w:r>
      <w:r w:rsidR="000A13DB">
        <w:rPr>
          <w:rFonts w:asciiTheme="majorHAnsi" w:hAnsiTheme="majorHAnsi"/>
          <w:sz w:val="20"/>
          <w:szCs w:val="20"/>
        </w:rPr>
        <w:t xml:space="preserve">provisional appointments </w:t>
      </w:r>
      <w:r w:rsidR="00426201">
        <w:rPr>
          <w:rFonts w:asciiTheme="majorHAnsi" w:hAnsiTheme="majorHAnsi"/>
          <w:sz w:val="20"/>
          <w:szCs w:val="20"/>
        </w:rPr>
        <w:t xml:space="preserve">must be set for a specific period of time or under a specific condition for the discharge of the judgeship, in order to ensure that these judges </w:t>
      </w:r>
      <w:r w:rsidR="00FC7EA1">
        <w:rPr>
          <w:rFonts w:asciiTheme="majorHAnsi" w:hAnsiTheme="majorHAnsi"/>
          <w:sz w:val="20"/>
          <w:szCs w:val="20"/>
        </w:rPr>
        <w:t xml:space="preserve">will not be removed from office based on the rulings they hand down or based on arbitrary decisions of administrative or judicial entities. </w:t>
      </w:r>
      <w:r w:rsidR="00862B0E">
        <w:rPr>
          <w:rFonts w:asciiTheme="majorHAnsi" w:hAnsiTheme="majorHAnsi"/>
          <w:sz w:val="20"/>
          <w:szCs w:val="20"/>
        </w:rPr>
        <w:t>The appointment of justice operators without a time period or condition</w:t>
      </w:r>
      <w:r w:rsidR="00C7620D">
        <w:rPr>
          <w:rFonts w:asciiTheme="majorHAnsi" w:hAnsiTheme="majorHAnsi"/>
          <w:sz w:val="20"/>
          <w:szCs w:val="20"/>
        </w:rPr>
        <w:t>ality clause</w:t>
      </w:r>
      <w:r w:rsidR="00862B0E">
        <w:rPr>
          <w:rFonts w:asciiTheme="majorHAnsi" w:hAnsiTheme="majorHAnsi"/>
          <w:sz w:val="20"/>
          <w:szCs w:val="20"/>
        </w:rPr>
        <w:t xml:space="preserve"> in their appointment must be considered incompatible with the international obligations of a State in the area of judicial independence</w:t>
      </w:r>
      <w:r w:rsidR="00F97CD6">
        <w:rPr>
          <w:rFonts w:asciiTheme="majorHAnsi" w:hAnsiTheme="majorHAnsi"/>
          <w:sz w:val="20"/>
          <w:szCs w:val="20"/>
        </w:rPr>
        <w:t xml:space="preserve"> and cannot be argued as an excuse to not </w:t>
      </w:r>
      <w:r w:rsidR="00EC1497">
        <w:rPr>
          <w:rFonts w:asciiTheme="majorHAnsi" w:hAnsiTheme="majorHAnsi"/>
          <w:sz w:val="20"/>
          <w:szCs w:val="20"/>
        </w:rPr>
        <w:t xml:space="preserve">afford the </w:t>
      </w:r>
      <w:r w:rsidR="00F97CD6">
        <w:rPr>
          <w:rFonts w:asciiTheme="majorHAnsi" w:hAnsiTheme="majorHAnsi"/>
          <w:sz w:val="20"/>
          <w:szCs w:val="20"/>
        </w:rPr>
        <w:t>guaran</w:t>
      </w:r>
      <w:r w:rsidR="007B255E">
        <w:rPr>
          <w:rFonts w:asciiTheme="majorHAnsi" w:hAnsiTheme="majorHAnsi"/>
          <w:sz w:val="20"/>
          <w:szCs w:val="20"/>
        </w:rPr>
        <w:t xml:space="preserve">tees of due process </w:t>
      </w:r>
      <w:r w:rsidR="003A38AB">
        <w:rPr>
          <w:rFonts w:asciiTheme="majorHAnsi" w:hAnsiTheme="majorHAnsi"/>
          <w:sz w:val="20"/>
          <w:szCs w:val="20"/>
        </w:rPr>
        <w:t xml:space="preserve">in </w:t>
      </w:r>
      <w:r w:rsidR="007B255E">
        <w:rPr>
          <w:rFonts w:asciiTheme="majorHAnsi" w:hAnsiTheme="majorHAnsi"/>
          <w:sz w:val="20"/>
          <w:szCs w:val="20"/>
        </w:rPr>
        <w:t>a decision for removal from office.</w:t>
      </w:r>
      <w:r w:rsidR="00105D7F" w:rsidRPr="006271B7">
        <w:rPr>
          <w:rStyle w:val="FootnoteReference"/>
          <w:rFonts w:ascii="Cambria" w:hAnsi="Cambria"/>
          <w:sz w:val="20"/>
          <w:szCs w:val="20"/>
        </w:rPr>
        <w:footnoteReference w:id="29"/>
      </w:r>
      <w:r w:rsidR="00293EE4">
        <w:rPr>
          <w:rFonts w:asciiTheme="majorHAnsi" w:hAnsiTheme="majorHAnsi"/>
          <w:sz w:val="20"/>
          <w:szCs w:val="20"/>
        </w:rPr>
        <w:t xml:space="preserve"> The IACHR has </w:t>
      </w:r>
      <w:r w:rsidR="00375A4D">
        <w:rPr>
          <w:rFonts w:asciiTheme="majorHAnsi" w:hAnsiTheme="majorHAnsi"/>
          <w:sz w:val="20"/>
          <w:szCs w:val="20"/>
        </w:rPr>
        <w:t xml:space="preserve">held that </w:t>
      </w:r>
      <w:r w:rsidR="003A38AB">
        <w:rPr>
          <w:rFonts w:asciiTheme="majorHAnsi" w:hAnsiTheme="majorHAnsi"/>
          <w:sz w:val="20"/>
          <w:szCs w:val="20"/>
        </w:rPr>
        <w:t xml:space="preserve">the </w:t>
      </w:r>
      <w:r w:rsidR="00375A4D">
        <w:rPr>
          <w:rFonts w:asciiTheme="majorHAnsi" w:hAnsiTheme="majorHAnsi"/>
          <w:sz w:val="20"/>
          <w:szCs w:val="20"/>
        </w:rPr>
        <w:t>independence of the judicial system is undermined when provisional judges are subject to dismissal without cause.</w:t>
      </w:r>
      <w:r w:rsidR="00105D7F" w:rsidRPr="006271B7">
        <w:rPr>
          <w:rStyle w:val="FootnoteReference"/>
          <w:rFonts w:ascii="Cambria" w:hAnsi="Cambria"/>
          <w:sz w:val="20"/>
          <w:szCs w:val="20"/>
        </w:rPr>
        <w:footnoteReference w:id="30"/>
      </w:r>
      <w:r w:rsidR="00105D7F" w:rsidRPr="006271B7">
        <w:rPr>
          <w:rFonts w:ascii="Cambria" w:hAnsi="Cambria"/>
          <w:sz w:val="20"/>
          <w:szCs w:val="20"/>
        </w:rPr>
        <w:t xml:space="preserve"> </w:t>
      </w:r>
    </w:p>
    <w:p w14:paraId="648E78C5"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Verdana"/>
          <w:sz w:val="20"/>
          <w:szCs w:val="20"/>
        </w:rPr>
      </w:pPr>
    </w:p>
    <w:p w14:paraId="48BC0E55" w14:textId="59D838D1" w:rsidR="00105D7F" w:rsidRPr="006271B7" w:rsidRDefault="00925C26"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bdr w:val="none" w:sz="0" w:space="0" w:color="auto"/>
        </w:rPr>
      </w:pPr>
      <w:r>
        <w:rPr>
          <w:rFonts w:ascii="Cambria" w:hAnsi="Cambria" w:cs="Verdana"/>
          <w:sz w:val="20"/>
          <w:szCs w:val="20"/>
        </w:rPr>
        <w:t xml:space="preserve">In short, even when </w:t>
      </w:r>
      <w:r w:rsidR="00552912">
        <w:rPr>
          <w:rFonts w:ascii="Cambria" w:hAnsi="Cambria" w:cs="Verdana"/>
          <w:sz w:val="20"/>
          <w:szCs w:val="20"/>
        </w:rPr>
        <w:t xml:space="preserve">“needs of service” may justify an appointment of a justice operator </w:t>
      </w:r>
      <w:r w:rsidR="00F17368">
        <w:rPr>
          <w:rFonts w:ascii="Cambria" w:hAnsi="Cambria" w:cs="Verdana"/>
          <w:sz w:val="20"/>
          <w:szCs w:val="20"/>
        </w:rPr>
        <w:t xml:space="preserve">on a temporary basis or in order to </w:t>
      </w:r>
      <w:r w:rsidR="00A3194A">
        <w:rPr>
          <w:rFonts w:ascii="Cambria" w:hAnsi="Cambria" w:cs="Verdana"/>
          <w:sz w:val="20"/>
          <w:szCs w:val="20"/>
        </w:rPr>
        <w:t xml:space="preserve">perform a </w:t>
      </w:r>
      <w:r w:rsidR="00F17368">
        <w:rPr>
          <w:rFonts w:ascii="Cambria" w:hAnsi="Cambria" w:cs="Verdana"/>
          <w:sz w:val="20"/>
          <w:szCs w:val="20"/>
        </w:rPr>
        <w:t xml:space="preserve">specific function, said period </w:t>
      </w:r>
      <w:r w:rsidR="00C332C6">
        <w:rPr>
          <w:rFonts w:ascii="Cambria" w:hAnsi="Cambria" w:cs="Verdana"/>
          <w:sz w:val="20"/>
          <w:szCs w:val="20"/>
        </w:rPr>
        <w:t xml:space="preserve">or condition </w:t>
      </w:r>
      <w:r w:rsidR="00AC44DF">
        <w:rPr>
          <w:rFonts w:ascii="Cambria" w:hAnsi="Cambria" w:cs="Verdana"/>
          <w:sz w:val="20"/>
          <w:szCs w:val="20"/>
        </w:rPr>
        <w:t xml:space="preserve">must be clearly set forth in the appointment </w:t>
      </w:r>
      <w:r w:rsidR="003E0F78">
        <w:rPr>
          <w:rFonts w:ascii="Cambria" w:hAnsi="Cambria" w:cs="Verdana"/>
          <w:sz w:val="20"/>
          <w:szCs w:val="20"/>
        </w:rPr>
        <w:t xml:space="preserve">document </w:t>
      </w:r>
      <w:r w:rsidR="00AC44DF">
        <w:rPr>
          <w:rFonts w:ascii="Cambria" w:hAnsi="Cambria" w:cs="Verdana"/>
          <w:sz w:val="20"/>
          <w:szCs w:val="20"/>
        </w:rPr>
        <w:t xml:space="preserve">and </w:t>
      </w:r>
      <w:r w:rsidR="0058391F">
        <w:rPr>
          <w:rFonts w:ascii="Cambria" w:hAnsi="Cambria" w:cs="Verdana"/>
          <w:sz w:val="20"/>
          <w:szCs w:val="20"/>
        </w:rPr>
        <w:t xml:space="preserve">must </w:t>
      </w:r>
      <w:r w:rsidR="00AC44DF">
        <w:rPr>
          <w:rFonts w:ascii="Cambria" w:hAnsi="Cambria" w:cs="Verdana"/>
          <w:sz w:val="20"/>
          <w:szCs w:val="20"/>
        </w:rPr>
        <w:t xml:space="preserve">also be </w:t>
      </w:r>
      <w:r w:rsidR="00A40DEE">
        <w:rPr>
          <w:rFonts w:ascii="Cambria" w:hAnsi="Cambria" w:cs="Verdana"/>
          <w:sz w:val="20"/>
          <w:szCs w:val="20"/>
        </w:rPr>
        <w:t xml:space="preserve">one of the grounds </w:t>
      </w:r>
      <w:r w:rsidR="00AC44DF">
        <w:rPr>
          <w:rFonts w:ascii="Cambria" w:hAnsi="Cambria" w:cs="Verdana"/>
          <w:sz w:val="20"/>
          <w:szCs w:val="20"/>
        </w:rPr>
        <w:t xml:space="preserve">for eventual removal. </w:t>
      </w:r>
      <w:r w:rsidR="00AE25BF">
        <w:rPr>
          <w:rFonts w:ascii="Cambria" w:hAnsi="Cambria" w:cs="Verdana"/>
          <w:sz w:val="20"/>
          <w:szCs w:val="20"/>
        </w:rPr>
        <w:t xml:space="preserve">This is the only way </w:t>
      </w:r>
      <w:r w:rsidR="004F69C1">
        <w:rPr>
          <w:rFonts w:ascii="Cambria" w:hAnsi="Cambria" w:cs="Verdana"/>
          <w:sz w:val="20"/>
          <w:szCs w:val="20"/>
        </w:rPr>
        <w:t xml:space="preserve">for </w:t>
      </w:r>
      <w:r w:rsidR="00E14CE9">
        <w:rPr>
          <w:rFonts w:ascii="Cambria" w:hAnsi="Cambria" w:cs="Verdana"/>
          <w:sz w:val="20"/>
          <w:szCs w:val="20"/>
        </w:rPr>
        <w:t xml:space="preserve">the independence of the judicial function </w:t>
      </w:r>
      <w:r w:rsidR="004F69C1">
        <w:rPr>
          <w:rFonts w:ascii="Cambria" w:hAnsi="Cambria" w:cs="Verdana"/>
          <w:sz w:val="20"/>
          <w:szCs w:val="20"/>
        </w:rPr>
        <w:t xml:space="preserve">to </w:t>
      </w:r>
      <w:r w:rsidR="00FF2F46">
        <w:rPr>
          <w:rFonts w:ascii="Cambria" w:hAnsi="Cambria" w:cs="Verdana"/>
          <w:sz w:val="20"/>
          <w:szCs w:val="20"/>
        </w:rPr>
        <w:t xml:space="preserve">be </w:t>
      </w:r>
      <w:r w:rsidR="00E14CE9">
        <w:rPr>
          <w:rFonts w:ascii="Cambria" w:hAnsi="Cambria" w:cs="Verdana"/>
          <w:sz w:val="20"/>
          <w:szCs w:val="20"/>
        </w:rPr>
        <w:t xml:space="preserve">protected and </w:t>
      </w:r>
      <w:r w:rsidR="00527E44">
        <w:rPr>
          <w:rFonts w:ascii="Cambria" w:hAnsi="Cambria" w:cs="Verdana"/>
          <w:sz w:val="20"/>
          <w:szCs w:val="20"/>
        </w:rPr>
        <w:t xml:space="preserve">to </w:t>
      </w:r>
      <w:r w:rsidR="001B74CD">
        <w:rPr>
          <w:rFonts w:ascii="Cambria" w:hAnsi="Cambria" w:cs="Verdana"/>
          <w:sz w:val="20"/>
          <w:szCs w:val="20"/>
        </w:rPr>
        <w:t xml:space="preserve">prevent provisional appointments of operators from being used arbitrarily to undermine said independence. </w:t>
      </w:r>
    </w:p>
    <w:p w14:paraId="717EBAE0"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bdr w:val="none" w:sz="0" w:space="0" w:color="auto"/>
        </w:rPr>
      </w:pPr>
    </w:p>
    <w:p w14:paraId="25D42813" w14:textId="4AA1DBAB" w:rsidR="00105D7F" w:rsidRPr="006271B7" w:rsidRDefault="004F2319" w:rsidP="009D75D4">
      <w:pPr>
        <w:pStyle w:val="Heading3"/>
        <w:numPr>
          <w:ilvl w:val="1"/>
          <w:numId w:val="110"/>
        </w:numPr>
        <w:ind w:left="1440" w:hanging="720"/>
        <w:rPr>
          <w:lang w:val="en-US"/>
        </w:rPr>
      </w:pPr>
      <w:bookmarkStart w:id="32" w:name="_Toc521918426"/>
      <w:bookmarkStart w:id="33" w:name="_Toc521483543"/>
      <w:r>
        <w:rPr>
          <w:lang w:val="en-US"/>
        </w:rPr>
        <w:t>General considerations on prosecutor</w:t>
      </w:r>
      <w:r w:rsidR="006F4886">
        <w:rPr>
          <w:lang w:val="en-US"/>
        </w:rPr>
        <w:t>s’</w:t>
      </w:r>
      <w:r>
        <w:rPr>
          <w:lang w:val="en-US"/>
        </w:rPr>
        <w:t xml:space="preserve"> reinforced stability</w:t>
      </w:r>
      <w:bookmarkEnd w:id="32"/>
      <w:r>
        <w:rPr>
          <w:lang w:val="en-US"/>
        </w:rPr>
        <w:t xml:space="preserve"> </w:t>
      </w:r>
      <w:bookmarkEnd w:id="33"/>
    </w:p>
    <w:p w14:paraId="57122EC0"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bdr w:val="none" w:sz="0" w:space="0" w:color="auto"/>
        </w:rPr>
      </w:pPr>
    </w:p>
    <w:p w14:paraId="6F987163" w14:textId="25A15E93" w:rsidR="00105D7F" w:rsidRPr="006271B7" w:rsidRDefault="00002B9A"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Commission </w:t>
      </w:r>
      <w:r w:rsidR="006F111E">
        <w:rPr>
          <w:rFonts w:ascii="Cambria" w:hAnsi="Cambria"/>
          <w:sz w:val="20"/>
          <w:szCs w:val="20"/>
        </w:rPr>
        <w:t xml:space="preserve">finds that the principle of reinforced stability </w:t>
      </w:r>
      <w:r w:rsidR="006861AC">
        <w:rPr>
          <w:rFonts w:ascii="Cambria" w:hAnsi="Cambria"/>
          <w:sz w:val="20"/>
          <w:szCs w:val="20"/>
        </w:rPr>
        <w:t>of judges is also applicable to prosecutors</w:t>
      </w:r>
      <w:r w:rsidR="00F32BB3">
        <w:rPr>
          <w:rFonts w:ascii="Cambria" w:hAnsi="Cambria"/>
          <w:sz w:val="20"/>
          <w:szCs w:val="20"/>
        </w:rPr>
        <w:t>,</w:t>
      </w:r>
      <w:r w:rsidR="006861AC">
        <w:rPr>
          <w:rFonts w:ascii="Cambria" w:hAnsi="Cambria"/>
          <w:sz w:val="20"/>
          <w:szCs w:val="20"/>
        </w:rPr>
        <w:t xml:space="preserve"> inasmuch as they play a complementary role to that of a judge in the administration </w:t>
      </w:r>
      <w:r w:rsidR="00F32BB3">
        <w:rPr>
          <w:rFonts w:ascii="Cambria" w:hAnsi="Cambria"/>
          <w:sz w:val="20"/>
          <w:szCs w:val="20"/>
        </w:rPr>
        <w:t>of justice, in bringing criminal cases, investigating crime, as well as the performance of other duties of public interest, which in the a</w:t>
      </w:r>
      <w:r w:rsidR="007D0BE7">
        <w:rPr>
          <w:rFonts w:ascii="Cambria" w:hAnsi="Cambria"/>
          <w:sz w:val="20"/>
          <w:szCs w:val="20"/>
        </w:rPr>
        <w:t>bsence of sufficient guarantees, could make conditions ripe for them to be the target of internal and external pressure on the decisions they make.</w:t>
      </w:r>
      <w:r w:rsidR="00105D7F" w:rsidRPr="006271B7">
        <w:rPr>
          <w:rStyle w:val="FootnoteReference"/>
          <w:rFonts w:asciiTheme="majorHAnsi" w:hAnsiTheme="majorHAnsi"/>
          <w:sz w:val="20"/>
          <w:szCs w:val="20"/>
        </w:rPr>
        <w:footnoteReference w:id="31"/>
      </w:r>
      <w:r w:rsidR="00105D7F" w:rsidRPr="006271B7">
        <w:rPr>
          <w:rFonts w:ascii="Cambria" w:hAnsi="Cambria"/>
          <w:sz w:val="20"/>
          <w:szCs w:val="20"/>
        </w:rPr>
        <w:t xml:space="preserve"> </w:t>
      </w:r>
    </w:p>
    <w:p w14:paraId="4642C38C"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A54B0F2" w14:textId="1DE6DD67" w:rsidR="00105D7F" w:rsidRPr="006271B7" w:rsidRDefault="00630947"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this regard, </w:t>
      </w:r>
      <w:r w:rsidR="00EE3810">
        <w:rPr>
          <w:rFonts w:ascii="Cambria" w:hAnsi="Cambria"/>
          <w:sz w:val="20"/>
          <w:szCs w:val="20"/>
        </w:rPr>
        <w:t xml:space="preserve">the United Nations </w:t>
      </w:r>
      <w:r w:rsidR="00D433BE">
        <w:rPr>
          <w:rFonts w:ascii="Cambria" w:hAnsi="Cambria"/>
          <w:sz w:val="20"/>
          <w:szCs w:val="20"/>
        </w:rPr>
        <w:t>Guidelines on the Role of Prosecutors</w:t>
      </w:r>
      <w:r w:rsidR="009F0CE0">
        <w:rPr>
          <w:rFonts w:ascii="Cambria" w:hAnsi="Cambria"/>
          <w:sz w:val="20"/>
          <w:szCs w:val="20"/>
        </w:rPr>
        <w:t xml:space="preserve"> establishes that “States shall ensure that prosecutors are able to perform their professional functions without intimidation, hindrance, harassment, improper interference or unjustified </w:t>
      </w:r>
      <w:r w:rsidR="00440B9D">
        <w:rPr>
          <w:rFonts w:ascii="Cambria" w:hAnsi="Cambria"/>
          <w:sz w:val="20"/>
          <w:szCs w:val="20"/>
        </w:rPr>
        <w:t>exposure</w:t>
      </w:r>
      <w:r w:rsidR="009F0CE0">
        <w:rPr>
          <w:rFonts w:ascii="Cambria" w:hAnsi="Cambria"/>
          <w:sz w:val="20"/>
          <w:szCs w:val="20"/>
        </w:rPr>
        <w:t xml:space="preserve"> to civil, penal or other liability.</w:t>
      </w:r>
      <w:r w:rsidR="00105D7F" w:rsidRPr="006271B7">
        <w:rPr>
          <w:rFonts w:ascii="Cambria" w:hAnsi="Cambria"/>
          <w:sz w:val="20"/>
          <w:szCs w:val="20"/>
        </w:rPr>
        <w:t>”</w:t>
      </w:r>
      <w:r w:rsidR="00105D7F" w:rsidRPr="006271B7">
        <w:rPr>
          <w:rStyle w:val="FootnoteReference"/>
          <w:rFonts w:asciiTheme="majorHAnsi" w:hAnsiTheme="majorHAnsi"/>
          <w:sz w:val="20"/>
          <w:szCs w:val="20"/>
        </w:rPr>
        <w:footnoteReference w:id="32"/>
      </w:r>
      <w:r w:rsidR="00105D7F" w:rsidRPr="006271B7">
        <w:rPr>
          <w:rFonts w:ascii="Cambria" w:hAnsi="Cambria"/>
          <w:sz w:val="20"/>
          <w:szCs w:val="20"/>
        </w:rPr>
        <w:t xml:space="preserve"> </w:t>
      </w:r>
    </w:p>
    <w:p w14:paraId="6E14FAA5"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5E077C4" w14:textId="153A8C50" w:rsidR="00105D7F" w:rsidRPr="006271B7" w:rsidRDefault="00266657"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Likewise, the Bordeaux Declaration on Judges and Prosecutors in a Democratic Society establishes that: </w:t>
      </w:r>
    </w:p>
    <w:p w14:paraId="7F5F5C5C"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867448A" w14:textId="0F638BD5" w:rsidR="00105D7F" w:rsidRPr="006271B7" w:rsidRDefault="009108D2"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Pr>
          <w:rFonts w:ascii="Cambria" w:hAnsi="Cambria"/>
          <w:sz w:val="20"/>
          <w:szCs w:val="20"/>
        </w:rPr>
        <w:t xml:space="preserve">The independence of public prosecution constitutes an indispensable </w:t>
      </w:r>
      <w:r w:rsidR="0081439B">
        <w:rPr>
          <w:rFonts w:ascii="Cambria" w:hAnsi="Cambria"/>
          <w:sz w:val="20"/>
          <w:szCs w:val="20"/>
        </w:rPr>
        <w:t>corollary to</w:t>
      </w:r>
      <w:r>
        <w:rPr>
          <w:rFonts w:ascii="Cambria" w:hAnsi="Cambria"/>
          <w:sz w:val="20"/>
          <w:szCs w:val="20"/>
        </w:rPr>
        <w:t xml:space="preserve"> the independence of the judiciary </w:t>
      </w:r>
      <w:r w:rsidR="00105D7F" w:rsidRPr="006271B7">
        <w:rPr>
          <w:rFonts w:ascii="Cambria" w:hAnsi="Cambria"/>
          <w:sz w:val="20"/>
          <w:szCs w:val="20"/>
        </w:rPr>
        <w:t xml:space="preserve">(…) </w:t>
      </w:r>
      <w:r w:rsidR="0069436E">
        <w:rPr>
          <w:rFonts w:ascii="Cambria" w:hAnsi="Cambria"/>
          <w:sz w:val="20"/>
          <w:szCs w:val="20"/>
        </w:rPr>
        <w:t xml:space="preserve">The independence of public prosecutors is indispensable for enabling them to carry out their mission </w:t>
      </w:r>
      <w:r w:rsidR="00105D7F" w:rsidRPr="006271B7">
        <w:rPr>
          <w:rFonts w:ascii="Cambria" w:hAnsi="Cambria"/>
          <w:sz w:val="20"/>
          <w:szCs w:val="20"/>
        </w:rPr>
        <w:t xml:space="preserve">(…) </w:t>
      </w:r>
      <w:r w:rsidR="00256418">
        <w:rPr>
          <w:rFonts w:ascii="Cambria" w:hAnsi="Cambria"/>
          <w:sz w:val="20"/>
          <w:szCs w:val="20"/>
        </w:rPr>
        <w:t>Thus, akin to the independence secured to judges, the independence of public prosecutors is not a prero</w:t>
      </w:r>
      <w:r w:rsidR="00817FDF">
        <w:rPr>
          <w:rFonts w:ascii="Cambria" w:hAnsi="Cambria"/>
          <w:sz w:val="20"/>
          <w:szCs w:val="20"/>
        </w:rPr>
        <w:t xml:space="preserve">gative or privilege conferred in the interest of the prosecutors, but a guarantee in the interest of a fair, impartial and effective justice that protects both public and private interests of the persons concerned. </w:t>
      </w:r>
    </w:p>
    <w:p w14:paraId="7CBD1335" w14:textId="77777777"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7C96D77B" w14:textId="6826F544"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sidRPr="006271B7">
        <w:rPr>
          <w:rFonts w:ascii="Cambria" w:hAnsi="Cambria"/>
          <w:sz w:val="20"/>
          <w:szCs w:val="20"/>
        </w:rPr>
        <w:t xml:space="preserve">(…) </w:t>
      </w:r>
      <w:r w:rsidR="0090783D">
        <w:rPr>
          <w:rFonts w:ascii="Cambria" w:hAnsi="Cambria"/>
          <w:sz w:val="20"/>
          <w:szCs w:val="20"/>
        </w:rPr>
        <w:t xml:space="preserve">the proximity and complementary nature of the missions of judges and prosecutors </w:t>
      </w:r>
      <w:r w:rsidR="00440B9D">
        <w:rPr>
          <w:rFonts w:ascii="Cambria" w:hAnsi="Cambria"/>
          <w:sz w:val="20"/>
          <w:szCs w:val="20"/>
        </w:rPr>
        <w:t>create</w:t>
      </w:r>
      <w:r w:rsidR="0090783D">
        <w:rPr>
          <w:rFonts w:ascii="Cambria" w:hAnsi="Cambria"/>
          <w:sz w:val="20"/>
          <w:szCs w:val="20"/>
        </w:rPr>
        <w:t xml:space="preserve"> similar requirements and guarantees in terms of their status and conditions of service, name</w:t>
      </w:r>
      <w:r w:rsidR="00876BC8">
        <w:rPr>
          <w:rFonts w:ascii="Cambria" w:hAnsi="Cambria"/>
          <w:sz w:val="20"/>
          <w:szCs w:val="20"/>
        </w:rPr>
        <w:t>ly regarding recruitment, train</w:t>
      </w:r>
      <w:r w:rsidR="0090783D">
        <w:rPr>
          <w:rFonts w:ascii="Cambria" w:hAnsi="Cambria"/>
          <w:sz w:val="20"/>
          <w:szCs w:val="20"/>
        </w:rPr>
        <w:t>ing, career development, discipline, transfer, remuneration, termination of functions and freedom to create professional associations</w:t>
      </w:r>
      <w:r w:rsidR="0069436E">
        <w:rPr>
          <w:rFonts w:ascii="Cambria" w:hAnsi="Cambria"/>
          <w:sz w:val="20"/>
          <w:szCs w:val="20"/>
        </w:rPr>
        <w:t>.</w:t>
      </w:r>
      <w:r w:rsidRPr="006271B7">
        <w:rPr>
          <w:rStyle w:val="FootnoteReference"/>
          <w:rFonts w:asciiTheme="majorHAnsi" w:hAnsiTheme="majorHAnsi"/>
          <w:sz w:val="20"/>
          <w:szCs w:val="20"/>
        </w:rPr>
        <w:footnoteReference w:id="33"/>
      </w:r>
      <w:r w:rsidRPr="006271B7">
        <w:rPr>
          <w:rFonts w:ascii="Cambria" w:hAnsi="Cambria"/>
          <w:sz w:val="20"/>
          <w:szCs w:val="20"/>
        </w:rPr>
        <w:t xml:space="preserve"> </w:t>
      </w:r>
    </w:p>
    <w:p w14:paraId="41D57402"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4D040FA" w14:textId="05CF260C" w:rsidR="00105D7F" w:rsidRPr="006271B7" w:rsidRDefault="00CB128A"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 xml:space="preserve">Moreover, the Consultative Council of European Prosecutors of the Council of Europe wrote in its Opinion No. 9 that: </w:t>
      </w:r>
    </w:p>
    <w:p w14:paraId="34597EE7"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686633B7" w14:textId="7E6F6C7D" w:rsidR="00105D7F" w:rsidRPr="006271B7" w:rsidRDefault="00843DD1"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hAnsiTheme="majorHAnsi"/>
          <w:sz w:val="20"/>
          <w:szCs w:val="20"/>
        </w:rPr>
      </w:pPr>
      <w:r>
        <w:rPr>
          <w:rFonts w:asciiTheme="majorHAnsi" w:eastAsia="Times New Roman" w:hAnsiTheme="majorHAnsi" w:cs="Courier New"/>
          <w:sz w:val="20"/>
          <w:szCs w:val="20"/>
          <w:bdr w:val="none" w:sz="0" w:space="0" w:color="auto"/>
        </w:rPr>
        <w:t xml:space="preserve">The independence and autonomy of the prosecution services </w:t>
      </w:r>
      <w:r w:rsidR="00586466">
        <w:rPr>
          <w:rFonts w:asciiTheme="majorHAnsi" w:eastAsia="Times New Roman" w:hAnsiTheme="majorHAnsi" w:cs="Courier New"/>
          <w:sz w:val="20"/>
          <w:szCs w:val="20"/>
          <w:bdr w:val="none" w:sz="0" w:space="0" w:color="auto"/>
        </w:rPr>
        <w:t xml:space="preserve">constitute </w:t>
      </w:r>
      <w:r w:rsidR="00017867">
        <w:rPr>
          <w:rFonts w:asciiTheme="majorHAnsi" w:eastAsia="Times New Roman" w:hAnsiTheme="majorHAnsi" w:cs="Courier New"/>
          <w:sz w:val="20"/>
          <w:szCs w:val="20"/>
          <w:bdr w:val="none" w:sz="0" w:space="0" w:color="auto"/>
        </w:rPr>
        <w:t>an indispensable corollary to the independence</w:t>
      </w:r>
      <w:r w:rsidR="00E64A6D">
        <w:rPr>
          <w:rFonts w:asciiTheme="majorHAnsi" w:eastAsia="Times New Roman" w:hAnsiTheme="majorHAnsi" w:cs="Courier New"/>
          <w:sz w:val="20"/>
          <w:szCs w:val="20"/>
          <w:bdr w:val="none" w:sz="0" w:space="0" w:color="auto"/>
        </w:rPr>
        <w:t xml:space="preserve"> of the judiciary. Therefore, the general tendency to enhance the independence and effective autonomy </w:t>
      </w:r>
      <w:r w:rsidR="0099506A">
        <w:rPr>
          <w:rFonts w:asciiTheme="majorHAnsi" w:eastAsia="Times New Roman" w:hAnsiTheme="majorHAnsi" w:cs="Courier New"/>
          <w:sz w:val="20"/>
          <w:szCs w:val="20"/>
          <w:bdr w:val="none" w:sz="0" w:space="0" w:color="auto"/>
        </w:rPr>
        <w:t xml:space="preserve">of the prosecution services should be encouraged </w:t>
      </w:r>
      <w:r w:rsidR="00105D7F" w:rsidRPr="006271B7">
        <w:rPr>
          <w:rFonts w:asciiTheme="majorHAnsi" w:eastAsia="Times New Roman" w:hAnsiTheme="majorHAnsi" w:cs="Courier New"/>
          <w:sz w:val="20"/>
          <w:szCs w:val="20"/>
          <w:bdr w:val="none" w:sz="0" w:space="0" w:color="auto"/>
        </w:rPr>
        <w:t>(…)</w:t>
      </w:r>
    </w:p>
    <w:p w14:paraId="33DADE7B" w14:textId="77777777" w:rsidR="00105D7F" w:rsidRPr="006271B7" w:rsidRDefault="00105D7F"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eastAsia="Times New Roman" w:hAnsiTheme="majorHAnsi" w:cs="Courier New"/>
          <w:sz w:val="20"/>
          <w:szCs w:val="20"/>
          <w:bdr w:val="none" w:sz="0" w:space="0" w:color="auto"/>
        </w:rPr>
      </w:pPr>
      <w:r w:rsidRPr="006271B7">
        <w:rPr>
          <w:rFonts w:asciiTheme="majorHAnsi" w:eastAsia="Times New Roman" w:hAnsiTheme="majorHAnsi" w:cs="Courier New"/>
          <w:sz w:val="20"/>
          <w:szCs w:val="20"/>
          <w:bdr w:val="none" w:sz="0" w:space="0" w:color="auto"/>
        </w:rPr>
        <w:t xml:space="preserve"> </w:t>
      </w:r>
    </w:p>
    <w:p w14:paraId="6E95D6D8" w14:textId="36114928" w:rsidR="00105D7F" w:rsidRPr="006271B7" w:rsidRDefault="00130C17" w:rsidP="009D75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hAnsiTheme="majorHAnsi"/>
          <w:sz w:val="20"/>
          <w:szCs w:val="20"/>
        </w:rPr>
      </w:pPr>
      <w:r>
        <w:rPr>
          <w:rFonts w:asciiTheme="majorHAnsi" w:eastAsia="Times New Roman" w:hAnsiTheme="majorHAnsi" w:cs="Courier New"/>
          <w:sz w:val="20"/>
          <w:szCs w:val="20"/>
          <w:bdr w:val="none" w:sz="0" w:space="0" w:color="auto"/>
        </w:rPr>
        <w:t xml:space="preserve">Prosecutors should be autonomous in their decision-making and should </w:t>
      </w:r>
      <w:r w:rsidR="00A93B50">
        <w:rPr>
          <w:rFonts w:asciiTheme="majorHAnsi" w:eastAsia="Times New Roman" w:hAnsiTheme="majorHAnsi" w:cs="Courier New"/>
          <w:sz w:val="20"/>
          <w:szCs w:val="20"/>
          <w:bdr w:val="none" w:sz="0" w:space="0" w:color="auto"/>
        </w:rPr>
        <w:t>perform their duties free from external pressure or interf</w:t>
      </w:r>
      <w:r w:rsidR="00BE5BC0">
        <w:rPr>
          <w:rFonts w:asciiTheme="majorHAnsi" w:eastAsia="Times New Roman" w:hAnsiTheme="majorHAnsi" w:cs="Courier New"/>
          <w:sz w:val="20"/>
          <w:szCs w:val="20"/>
          <w:bdr w:val="none" w:sz="0" w:space="0" w:color="auto"/>
        </w:rPr>
        <w:t>erence, having regard to the pr</w:t>
      </w:r>
      <w:r w:rsidR="00A93B50">
        <w:rPr>
          <w:rFonts w:asciiTheme="majorHAnsi" w:eastAsia="Times New Roman" w:hAnsiTheme="majorHAnsi" w:cs="Courier New"/>
          <w:sz w:val="20"/>
          <w:szCs w:val="20"/>
          <w:bdr w:val="none" w:sz="0" w:space="0" w:color="auto"/>
        </w:rPr>
        <w:t xml:space="preserve">inciples of separation </w:t>
      </w:r>
      <w:r w:rsidR="00FA5F16">
        <w:rPr>
          <w:rFonts w:asciiTheme="majorHAnsi" w:eastAsia="Times New Roman" w:hAnsiTheme="majorHAnsi" w:cs="Courier New"/>
          <w:sz w:val="20"/>
          <w:szCs w:val="20"/>
          <w:bdr w:val="none" w:sz="0" w:space="0" w:color="auto"/>
        </w:rPr>
        <w:t>of powers and accountability.</w:t>
      </w:r>
      <w:r w:rsidR="00105D7F" w:rsidRPr="006271B7">
        <w:rPr>
          <w:rStyle w:val="FootnoteReference"/>
          <w:rFonts w:asciiTheme="majorHAnsi" w:hAnsiTheme="majorHAnsi" w:cs="Courier New"/>
          <w:sz w:val="20"/>
          <w:szCs w:val="20"/>
        </w:rPr>
        <w:footnoteReference w:id="34"/>
      </w:r>
    </w:p>
    <w:p w14:paraId="05600539"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4FB50CC9" w14:textId="11B54282" w:rsidR="00105D7F" w:rsidRPr="006271B7" w:rsidRDefault="00E30D9F"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foregoing considerations, the IACHR finds that the standards cited in the previous section are applicable to prosecutors, who by the very nature of the function they perform, must enjoy reinforced stability in their office as a guarantee of independence in their job, and they must only be replaced for </w:t>
      </w:r>
      <w:r w:rsidR="00CC3EA5">
        <w:rPr>
          <w:rFonts w:ascii="Cambria" w:hAnsi="Cambria"/>
          <w:sz w:val="20"/>
          <w:szCs w:val="20"/>
        </w:rPr>
        <w:t xml:space="preserve">committing serious </w:t>
      </w:r>
      <w:r w:rsidR="00A067C2">
        <w:rPr>
          <w:rFonts w:ascii="Cambria" w:hAnsi="Cambria"/>
          <w:sz w:val="20"/>
          <w:szCs w:val="20"/>
        </w:rPr>
        <w:t xml:space="preserve">misdeeds </w:t>
      </w:r>
      <w:r w:rsidR="0098032E">
        <w:rPr>
          <w:rFonts w:ascii="Cambria" w:hAnsi="Cambria"/>
          <w:sz w:val="20"/>
          <w:szCs w:val="20"/>
        </w:rPr>
        <w:t xml:space="preserve">or </w:t>
      </w:r>
      <w:r w:rsidR="00A067C2">
        <w:rPr>
          <w:rFonts w:ascii="Cambria" w:hAnsi="Cambria"/>
          <w:sz w:val="20"/>
          <w:szCs w:val="20"/>
        </w:rPr>
        <w:t xml:space="preserve">because </w:t>
      </w:r>
      <w:r w:rsidR="008651BF">
        <w:rPr>
          <w:rFonts w:ascii="Cambria" w:hAnsi="Cambria"/>
          <w:sz w:val="20"/>
          <w:szCs w:val="20"/>
        </w:rPr>
        <w:t>their time p</w:t>
      </w:r>
      <w:r w:rsidR="002F6A2F">
        <w:rPr>
          <w:rFonts w:ascii="Cambria" w:hAnsi="Cambria"/>
          <w:sz w:val="20"/>
          <w:szCs w:val="20"/>
        </w:rPr>
        <w:t>eriod or a condition set forth in t</w:t>
      </w:r>
      <w:r w:rsidR="008651BF">
        <w:rPr>
          <w:rFonts w:ascii="Cambria" w:hAnsi="Cambria"/>
          <w:sz w:val="20"/>
          <w:szCs w:val="20"/>
        </w:rPr>
        <w:t xml:space="preserve">heir appointment has </w:t>
      </w:r>
      <w:r w:rsidR="00A25D9A">
        <w:rPr>
          <w:rFonts w:ascii="Cambria" w:hAnsi="Cambria"/>
          <w:sz w:val="20"/>
          <w:szCs w:val="20"/>
        </w:rPr>
        <w:t xml:space="preserve">lapsed or has </w:t>
      </w:r>
      <w:r w:rsidR="008651BF">
        <w:rPr>
          <w:rFonts w:ascii="Cambria" w:hAnsi="Cambria"/>
          <w:sz w:val="20"/>
          <w:szCs w:val="20"/>
        </w:rPr>
        <w:t xml:space="preserve">been fulfilled, </w:t>
      </w:r>
      <w:r w:rsidR="004346DD">
        <w:rPr>
          <w:rFonts w:ascii="Cambria" w:hAnsi="Cambria"/>
          <w:sz w:val="20"/>
          <w:szCs w:val="20"/>
        </w:rPr>
        <w:t xml:space="preserve">similar to how it works with </w:t>
      </w:r>
      <w:r w:rsidR="00905C58">
        <w:rPr>
          <w:rFonts w:ascii="Cambria" w:hAnsi="Cambria"/>
          <w:sz w:val="20"/>
          <w:szCs w:val="20"/>
        </w:rPr>
        <w:t xml:space="preserve">judges. </w:t>
      </w:r>
      <w:r w:rsidR="00C20F83">
        <w:rPr>
          <w:rFonts w:ascii="Cambria" w:hAnsi="Cambria"/>
          <w:sz w:val="20"/>
          <w:szCs w:val="20"/>
        </w:rPr>
        <w:t xml:space="preserve">As was mentioned in the previous section, this is applicable to operators appointed </w:t>
      </w:r>
      <w:r w:rsidR="00860B60">
        <w:rPr>
          <w:rFonts w:ascii="Cambria" w:hAnsi="Cambria"/>
          <w:sz w:val="20"/>
          <w:szCs w:val="20"/>
        </w:rPr>
        <w:t>on a provisional basis</w:t>
      </w:r>
      <w:r w:rsidR="008D032A">
        <w:rPr>
          <w:rFonts w:ascii="Cambria" w:hAnsi="Cambria"/>
          <w:sz w:val="20"/>
          <w:szCs w:val="20"/>
        </w:rPr>
        <w:t>, inasmuch as they perform the same function as tenured persons and it is said function that is the subject of protection under the principle of judicial independence</w:t>
      </w:r>
      <w:r w:rsidR="00105D7F" w:rsidRPr="006271B7">
        <w:rPr>
          <w:rFonts w:ascii="Cambria" w:hAnsi="Cambria"/>
          <w:sz w:val="20"/>
          <w:szCs w:val="20"/>
        </w:rPr>
        <w:t xml:space="preserve">. </w:t>
      </w:r>
      <w:bookmarkStart w:id="34" w:name="_Toc516656763"/>
    </w:p>
    <w:p w14:paraId="6FB853E2"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D76EF47" w14:textId="70BAF8E5" w:rsidR="00105D7F" w:rsidRPr="006271B7" w:rsidRDefault="00105D7F" w:rsidP="009D75D4">
      <w:pPr>
        <w:pStyle w:val="Heading2"/>
        <w:numPr>
          <w:ilvl w:val="0"/>
          <w:numId w:val="110"/>
        </w:numPr>
        <w:ind w:left="1440" w:hanging="720"/>
        <w:rPr>
          <w:lang w:val="en-US"/>
        </w:rPr>
      </w:pPr>
      <w:bookmarkStart w:id="35" w:name="_Toc521918427"/>
      <w:bookmarkStart w:id="36" w:name="_Toc521483544"/>
      <w:r w:rsidRPr="006271B7">
        <w:rPr>
          <w:lang w:val="en-US"/>
        </w:rPr>
        <w:t>An</w:t>
      </w:r>
      <w:r w:rsidR="00146C6A">
        <w:rPr>
          <w:lang w:val="en-US"/>
        </w:rPr>
        <w:t>alysis of the instant case</w:t>
      </w:r>
      <w:bookmarkEnd w:id="35"/>
      <w:r w:rsidR="00146C6A">
        <w:rPr>
          <w:lang w:val="en-US"/>
        </w:rPr>
        <w:t xml:space="preserve"> </w:t>
      </w:r>
      <w:bookmarkEnd w:id="36"/>
    </w:p>
    <w:p w14:paraId="26C6391B" w14:textId="77777777" w:rsidR="00105D7F" w:rsidRPr="006271B7" w:rsidRDefault="00105D7F" w:rsidP="00105D7F">
      <w:pPr>
        <w:pStyle w:val="ListParagraph"/>
        <w:ind w:left="1440"/>
        <w:rPr>
          <w:rFonts w:asciiTheme="majorHAnsi" w:hAnsiTheme="majorHAnsi"/>
          <w:b/>
          <w:sz w:val="20"/>
          <w:szCs w:val="20"/>
        </w:rPr>
      </w:pPr>
    </w:p>
    <w:p w14:paraId="1D899122" w14:textId="27A65439" w:rsidR="00105D7F" w:rsidRPr="006271B7" w:rsidRDefault="009251BE" w:rsidP="009D75D4">
      <w:pPr>
        <w:pStyle w:val="Heading3"/>
        <w:numPr>
          <w:ilvl w:val="1"/>
          <w:numId w:val="110"/>
        </w:numPr>
        <w:ind w:left="1440" w:hanging="720"/>
        <w:rPr>
          <w:lang w:val="en-US"/>
        </w:rPr>
      </w:pPr>
      <w:bookmarkStart w:id="37" w:name="_Toc521918428"/>
      <w:bookmarkStart w:id="38" w:name="_Toc521483545"/>
      <w:r>
        <w:rPr>
          <w:lang w:val="en-US"/>
        </w:rPr>
        <w:t xml:space="preserve">Regarding </w:t>
      </w:r>
      <w:r w:rsidR="001F6330">
        <w:rPr>
          <w:lang w:val="en-US"/>
        </w:rPr>
        <w:t>the right to a hearing, the right to a defense and freedom from ex post facto law</w:t>
      </w:r>
      <w:bookmarkEnd w:id="37"/>
      <w:r w:rsidR="001F6330">
        <w:rPr>
          <w:lang w:val="en-US"/>
        </w:rPr>
        <w:t xml:space="preserve"> </w:t>
      </w:r>
      <w:bookmarkEnd w:id="38"/>
    </w:p>
    <w:p w14:paraId="41919467" w14:textId="77777777" w:rsidR="00105D7F" w:rsidRPr="006271B7" w:rsidRDefault="00105D7F" w:rsidP="00105D7F">
      <w:pPr>
        <w:pStyle w:val="ListParagraph"/>
        <w:ind w:left="1440"/>
        <w:rPr>
          <w:rFonts w:asciiTheme="majorHAnsi" w:hAnsiTheme="majorHAnsi"/>
          <w:b/>
          <w:sz w:val="20"/>
          <w:szCs w:val="20"/>
        </w:rPr>
      </w:pPr>
    </w:p>
    <w:p w14:paraId="08F6FF19" w14:textId="5A4973D4" w:rsidR="00105D7F" w:rsidRPr="006271B7" w:rsidRDefault="00975011"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eastAsia="es-ES"/>
        </w:rPr>
      </w:pPr>
      <w:r>
        <w:rPr>
          <w:rFonts w:ascii="Cambria" w:hAnsi="Cambria"/>
          <w:sz w:val="20"/>
          <w:szCs w:val="20"/>
          <w:lang w:eastAsia="es-ES"/>
        </w:rPr>
        <w:t>In</w:t>
      </w:r>
      <w:r w:rsidR="00C25679">
        <w:rPr>
          <w:rFonts w:ascii="Cambria" w:hAnsi="Cambria"/>
          <w:sz w:val="20"/>
          <w:szCs w:val="20"/>
          <w:lang w:eastAsia="es-ES"/>
        </w:rPr>
        <w:t xml:space="preserve"> applying the foregoing considerations, the Commission finds that </w:t>
      </w:r>
      <w:r w:rsidR="00EB2A53">
        <w:rPr>
          <w:rFonts w:ascii="Cambria" w:hAnsi="Cambria"/>
          <w:sz w:val="20"/>
          <w:szCs w:val="20"/>
          <w:lang w:eastAsia="es-ES"/>
        </w:rPr>
        <w:t>the instant case</w:t>
      </w:r>
      <w:r w:rsidR="00C25679">
        <w:rPr>
          <w:rFonts w:ascii="Cambria" w:hAnsi="Cambria"/>
          <w:sz w:val="20"/>
          <w:szCs w:val="20"/>
          <w:lang w:eastAsia="es-ES"/>
        </w:rPr>
        <w:t xml:space="preserve"> involved a process of determination of rights, wherein </w:t>
      </w:r>
      <w:r w:rsidR="003A5BF2">
        <w:rPr>
          <w:rFonts w:ascii="Cambria" w:hAnsi="Cambria"/>
          <w:sz w:val="20"/>
          <w:szCs w:val="20"/>
          <w:lang w:eastAsia="es-ES"/>
        </w:rPr>
        <w:t xml:space="preserve">the due process guarantees established in Article 8.1 of the American Convention, as a minimum, are applicable, including the right to a hearing </w:t>
      </w:r>
      <w:r w:rsidR="00511EAE">
        <w:rPr>
          <w:rFonts w:ascii="Cambria" w:hAnsi="Cambria"/>
          <w:sz w:val="20"/>
          <w:szCs w:val="20"/>
          <w:lang w:eastAsia="es-ES"/>
        </w:rPr>
        <w:t>and the duty to state grounds.</w:t>
      </w:r>
      <w:r w:rsidR="006F5FC1">
        <w:rPr>
          <w:rFonts w:ascii="Cambria" w:hAnsi="Cambria"/>
          <w:sz w:val="20"/>
          <w:szCs w:val="20"/>
          <w:lang w:eastAsia="es-ES"/>
        </w:rPr>
        <w:t xml:space="preserve"> </w:t>
      </w:r>
      <w:r w:rsidR="00440B9D">
        <w:rPr>
          <w:rFonts w:ascii="Cambria" w:hAnsi="Cambria"/>
          <w:sz w:val="20"/>
          <w:szCs w:val="20"/>
          <w:lang w:eastAsia="es-ES"/>
        </w:rPr>
        <w:t>Additionally</w:t>
      </w:r>
      <w:r w:rsidR="005531FD">
        <w:rPr>
          <w:rFonts w:ascii="Cambria" w:hAnsi="Cambria"/>
          <w:sz w:val="20"/>
          <w:szCs w:val="20"/>
          <w:lang w:eastAsia="es-ES"/>
        </w:rPr>
        <w:t>, based on the reasons set forth below, the Commission also finds that the case should be analyzed in light of the applicable guarantees</w:t>
      </w:r>
      <w:r w:rsidR="007D742C">
        <w:rPr>
          <w:rFonts w:ascii="Cambria" w:hAnsi="Cambria"/>
          <w:sz w:val="20"/>
          <w:szCs w:val="20"/>
          <w:lang w:eastAsia="es-ES"/>
        </w:rPr>
        <w:t xml:space="preserve"> of Article 8.2 and 9 of the Convention. </w:t>
      </w:r>
    </w:p>
    <w:p w14:paraId="06A52718"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eastAsia="es-ES"/>
        </w:rPr>
      </w:pPr>
    </w:p>
    <w:p w14:paraId="08D9825D" w14:textId="7DB9BED1" w:rsidR="00105D7F" w:rsidRPr="006271B7" w:rsidRDefault="00A437E5"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As was noted in the findings of fact section, the IACHR recalls that the alleged victim was appointed in 1998 as a Provisional Provincial Deputy Prosecutor of the Joint Provincial Prosecutor’s Office of La Mar, Ayacucho, an office he hel</w:t>
      </w:r>
      <w:r w:rsidR="003072E5">
        <w:rPr>
          <w:rFonts w:ascii="Cambria" w:hAnsi="Cambria"/>
          <w:sz w:val="20"/>
          <w:szCs w:val="20"/>
        </w:rPr>
        <w:t xml:space="preserve">d for five consecutive </w:t>
      </w:r>
      <w:r>
        <w:rPr>
          <w:rFonts w:ascii="Cambria" w:hAnsi="Cambria"/>
          <w:sz w:val="20"/>
          <w:szCs w:val="20"/>
        </w:rPr>
        <w:t xml:space="preserve">years. </w:t>
      </w:r>
      <w:r w:rsidR="00EA25E7">
        <w:rPr>
          <w:rFonts w:ascii="Cambria" w:hAnsi="Cambria"/>
          <w:sz w:val="20"/>
          <w:szCs w:val="20"/>
        </w:rPr>
        <w:t xml:space="preserve">Likewise, on April 8, 2002, he was appointed </w:t>
      </w:r>
      <w:r w:rsidR="006331E5">
        <w:rPr>
          <w:rFonts w:ascii="Cambria" w:hAnsi="Cambria"/>
          <w:sz w:val="20"/>
          <w:szCs w:val="20"/>
        </w:rPr>
        <w:t xml:space="preserve">“for need of service” as a Provisional Provincial Deputy Prosecutor of the Judicial District of Ayacucho. </w:t>
      </w:r>
      <w:r w:rsidR="00B85120">
        <w:rPr>
          <w:rFonts w:ascii="Cambria" w:hAnsi="Cambria"/>
          <w:sz w:val="20"/>
          <w:szCs w:val="20"/>
        </w:rPr>
        <w:t xml:space="preserve">On January </w:t>
      </w:r>
      <w:r w:rsidR="00105D7F" w:rsidRPr="006271B7">
        <w:rPr>
          <w:rFonts w:ascii="Cambria" w:hAnsi="Cambria"/>
          <w:sz w:val="20"/>
          <w:szCs w:val="20"/>
        </w:rPr>
        <w:t>21</w:t>
      </w:r>
      <w:r w:rsidR="00B85120">
        <w:rPr>
          <w:rFonts w:ascii="Cambria" w:hAnsi="Cambria"/>
          <w:sz w:val="20"/>
          <w:szCs w:val="20"/>
        </w:rPr>
        <w:t>,</w:t>
      </w:r>
      <w:r w:rsidR="00105D7F" w:rsidRPr="006271B7">
        <w:rPr>
          <w:rFonts w:ascii="Cambria" w:hAnsi="Cambria"/>
          <w:sz w:val="20"/>
          <w:szCs w:val="20"/>
        </w:rPr>
        <w:t xml:space="preserve"> 2003 </w:t>
      </w:r>
      <w:r w:rsidR="00C876C6">
        <w:rPr>
          <w:rFonts w:ascii="Cambria" w:hAnsi="Cambria"/>
          <w:sz w:val="20"/>
          <w:szCs w:val="20"/>
        </w:rPr>
        <w:t>the Office of the Attorney General of the Na</w:t>
      </w:r>
      <w:r w:rsidR="00B74520">
        <w:rPr>
          <w:rFonts w:ascii="Cambria" w:hAnsi="Cambria"/>
          <w:sz w:val="20"/>
          <w:szCs w:val="20"/>
        </w:rPr>
        <w:t xml:space="preserve">tion terminated his appointment, on the grounds that “the appointment of prosecutors on provisional status is of a temporary nature, subject to needs of service.” </w:t>
      </w:r>
    </w:p>
    <w:p w14:paraId="1B6AD792"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CDCAED7" w14:textId="73DE695C" w:rsidR="00105D7F" w:rsidRPr="006271B7" w:rsidRDefault="00105D7F"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6271B7">
        <w:rPr>
          <w:rFonts w:ascii="Cambria" w:hAnsi="Cambria"/>
          <w:sz w:val="20"/>
          <w:szCs w:val="20"/>
        </w:rPr>
        <w:t xml:space="preserve"> </w:t>
      </w:r>
      <w:r w:rsidR="00226869">
        <w:rPr>
          <w:rFonts w:ascii="Cambria" w:hAnsi="Cambria"/>
          <w:sz w:val="20"/>
          <w:szCs w:val="20"/>
        </w:rPr>
        <w:t>The Commission notes that the appointment of the alleged victim did not have any time limit or conditionality to it but only a ju</w:t>
      </w:r>
      <w:r w:rsidR="00E41256">
        <w:rPr>
          <w:rFonts w:ascii="Cambria" w:hAnsi="Cambria"/>
          <w:sz w:val="20"/>
          <w:szCs w:val="20"/>
        </w:rPr>
        <w:t xml:space="preserve">stification for the appointment, </w:t>
      </w:r>
      <w:r w:rsidR="00C8427D">
        <w:rPr>
          <w:rFonts w:ascii="Cambria" w:hAnsi="Cambria"/>
          <w:sz w:val="20"/>
          <w:szCs w:val="20"/>
        </w:rPr>
        <w:t xml:space="preserve">namely, </w:t>
      </w:r>
      <w:r w:rsidR="00E41256">
        <w:rPr>
          <w:rFonts w:ascii="Cambria" w:hAnsi="Cambria"/>
          <w:sz w:val="20"/>
          <w:szCs w:val="20"/>
        </w:rPr>
        <w:t xml:space="preserve">need of service, which was </w:t>
      </w:r>
      <w:r w:rsidR="00643DDE">
        <w:rPr>
          <w:rFonts w:ascii="Cambria" w:hAnsi="Cambria"/>
          <w:sz w:val="20"/>
          <w:szCs w:val="20"/>
        </w:rPr>
        <w:t xml:space="preserve">also </w:t>
      </w:r>
      <w:r w:rsidR="00E41256">
        <w:rPr>
          <w:rFonts w:ascii="Cambria" w:hAnsi="Cambria"/>
          <w:sz w:val="20"/>
          <w:szCs w:val="20"/>
        </w:rPr>
        <w:t xml:space="preserve">mentioned when he was removed from office. </w:t>
      </w:r>
    </w:p>
    <w:p w14:paraId="692C4DC9" w14:textId="77777777" w:rsidR="00105D7F" w:rsidRPr="006271B7" w:rsidRDefault="00105D7F" w:rsidP="00105D7F">
      <w:pPr>
        <w:pStyle w:val="ListParagraph"/>
        <w:rPr>
          <w:sz w:val="20"/>
          <w:szCs w:val="20"/>
        </w:rPr>
      </w:pPr>
    </w:p>
    <w:p w14:paraId="63B11692" w14:textId="00F50CE5" w:rsidR="00105D7F" w:rsidRPr="006271B7" w:rsidRDefault="00105D7F"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6271B7">
        <w:rPr>
          <w:rFonts w:ascii="Cambria" w:hAnsi="Cambria"/>
          <w:sz w:val="20"/>
          <w:szCs w:val="20"/>
        </w:rPr>
        <w:t xml:space="preserve"> </w:t>
      </w:r>
      <w:r w:rsidR="00AA6294">
        <w:rPr>
          <w:rFonts w:ascii="Cambria" w:hAnsi="Cambria"/>
          <w:sz w:val="20"/>
          <w:szCs w:val="20"/>
        </w:rPr>
        <w:t xml:space="preserve">The State </w:t>
      </w:r>
      <w:r w:rsidR="00585246">
        <w:rPr>
          <w:rFonts w:ascii="Cambria" w:hAnsi="Cambria"/>
          <w:sz w:val="20"/>
          <w:szCs w:val="20"/>
        </w:rPr>
        <w:t xml:space="preserve">contended </w:t>
      </w:r>
      <w:r w:rsidR="00AA6294">
        <w:rPr>
          <w:rFonts w:ascii="Cambria" w:hAnsi="Cambria"/>
          <w:sz w:val="20"/>
          <w:szCs w:val="20"/>
        </w:rPr>
        <w:t>that the alleged victim served in a temporary position of trust</w:t>
      </w:r>
      <w:r w:rsidR="000C14E7">
        <w:rPr>
          <w:rFonts w:ascii="Cambria" w:hAnsi="Cambria"/>
          <w:sz w:val="20"/>
          <w:szCs w:val="20"/>
        </w:rPr>
        <w:t xml:space="preserve">, which does not give rise to rights other than those that are inherent to it, and that provisional prosecutors and tenured ones do not have the same rights nor do the same proceedings apply to them and, therefore, </w:t>
      </w:r>
      <w:r w:rsidR="00F5629D">
        <w:rPr>
          <w:rFonts w:ascii="Cambria" w:hAnsi="Cambria"/>
          <w:sz w:val="20"/>
          <w:szCs w:val="20"/>
        </w:rPr>
        <w:t>the application of proceedings such as dismissal</w:t>
      </w:r>
      <w:r w:rsidR="00511EAE">
        <w:rPr>
          <w:rFonts w:ascii="Cambria" w:hAnsi="Cambria"/>
          <w:sz w:val="20"/>
          <w:szCs w:val="20"/>
        </w:rPr>
        <w:t xml:space="preserve"> hearings</w:t>
      </w:r>
      <w:r w:rsidR="00F5629D">
        <w:rPr>
          <w:rFonts w:ascii="Cambria" w:hAnsi="Cambria"/>
          <w:sz w:val="20"/>
          <w:szCs w:val="20"/>
        </w:rPr>
        <w:t xml:space="preserve"> could not be demanded</w:t>
      </w:r>
      <w:r w:rsidR="00B3033B">
        <w:rPr>
          <w:rFonts w:ascii="Cambria" w:hAnsi="Cambria"/>
          <w:sz w:val="20"/>
          <w:szCs w:val="20"/>
        </w:rPr>
        <w:t xml:space="preserve">. </w:t>
      </w:r>
      <w:r w:rsidR="00440B9D">
        <w:rPr>
          <w:rFonts w:ascii="Cambria" w:hAnsi="Cambria"/>
          <w:sz w:val="20"/>
          <w:szCs w:val="20"/>
        </w:rPr>
        <w:t>Additionally</w:t>
      </w:r>
      <w:r w:rsidR="00FF79D5">
        <w:rPr>
          <w:rFonts w:ascii="Cambria" w:hAnsi="Cambria"/>
          <w:sz w:val="20"/>
          <w:szCs w:val="20"/>
        </w:rPr>
        <w:t>, it was noted that Peruvian law</w:t>
      </w:r>
      <w:r w:rsidR="005B4B69">
        <w:rPr>
          <w:rFonts w:ascii="Cambria" w:hAnsi="Cambria"/>
          <w:sz w:val="20"/>
          <w:szCs w:val="20"/>
        </w:rPr>
        <w:t xml:space="preserve"> does not provide for a dismissal proceeding applicable to provisional </w:t>
      </w:r>
      <w:r w:rsidR="0067349F">
        <w:rPr>
          <w:rFonts w:ascii="Cambria" w:hAnsi="Cambria"/>
          <w:sz w:val="20"/>
          <w:szCs w:val="20"/>
        </w:rPr>
        <w:t xml:space="preserve">deputy prosecutors. </w:t>
      </w:r>
    </w:p>
    <w:p w14:paraId="1BBBD73A" w14:textId="77777777" w:rsidR="00105D7F" w:rsidRPr="006271B7" w:rsidRDefault="00105D7F" w:rsidP="00105D7F">
      <w:pPr>
        <w:pStyle w:val="ListParagraph"/>
        <w:rPr>
          <w:sz w:val="20"/>
          <w:szCs w:val="20"/>
        </w:rPr>
      </w:pPr>
    </w:p>
    <w:p w14:paraId="456D5FD5" w14:textId="77777777" w:rsidR="001326EC" w:rsidRDefault="005A7E4D"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Commission notes that </w:t>
      </w:r>
      <w:r w:rsidR="00E64B00">
        <w:rPr>
          <w:rFonts w:ascii="Cambria" w:hAnsi="Cambria"/>
          <w:sz w:val="20"/>
          <w:szCs w:val="20"/>
        </w:rPr>
        <w:t xml:space="preserve">making provisional prosecutors equal to </w:t>
      </w:r>
      <w:r w:rsidR="004A58F7">
        <w:rPr>
          <w:rFonts w:ascii="Cambria" w:hAnsi="Cambria"/>
          <w:sz w:val="20"/>
          <w:szCs w:val="20"/>
        </w:rPr>
        <w:t>“</w:t>
      </w:r>
      <w:r w:rsidR="00E64B00">
        <w:rPr>
          <w:rFonts w:ascii="Cambria" w:hAnsi="Cambria"/>
          <w:sz w:val="20"/>
          <w:szCs w:val="20"/>
        </w:rPr>
        <w:t>positions of trust,</w:t>
      </w:r>
      <w:r w:rsidR="004A58F7">
        <w:rPr>
          <w:rFonts w:ascii="Cambria" w:hAnsi="Cambria"/>
          <w:sz w:val="20"/>
          <w:szCs w:val="20"/>
        </w:rPr>
        <w:t>”</w:t>
      </w:r>
      <w:r w:rsidR="00E64B00">
        <w:rPr>
          <w:rFonts w:ascii="Cambria" w:hAnsi="Cambria"/>
          <w:sz w:val="20"/>
          <w:szCs w:val="20"/>
        </w:rPr>
        <w:t xml:space="preserve"> as was the case with the alleged victim, makes their discretionary removal possible</w:t>
      </w:r>
      <w:r w:rsidR="004A58F7">
        <w:rPr>
          <w:rFonts w:ascii="Cambria" w:hAnsi="Cambria"/>
          <w:sz w:val="20"/>
          <w:szCs w:val="20"/>
        </w:rPr>
        <w:t xml:space="preserve">, which </w:t>
      </w:r>
      <w:r w:rsidR="00CA1AF9">
        <w:rPr>
          <w:rFonts w:ascii="Cambria" w:hAnsi="Cambria"/>
          <w:sz w:val="20"/>
          <w:szCs w:val="20"/>
        </w:rPr>
        <w:t xml:space="preserve">undermines the independence that must be ensured for them, inasmuch as it renders them vulnerable to being removed </w:t>
      </w:r>
      <w:r w:rsidR="00AD2A24">
        <w:rPr>
          <w:rFonts w:ascii="Cambria" w:hAnsi="Cambria"/>
          <w:sz w:val="20"/>
          <w:szCs w:val="20"/>
        </w:rPr>
        <w:t>based on the decisions they adopt</w:t>
      </w:r>
      <w:r w:rsidR="006B7A9F">
        <w:rPr>
          <w:rFonts w:ascii="Cambria" w:hAnsi="Cambria"/>
          <w:sz w:val="20"/>
          <w:szCs w:val="20"/>
        </w:rPr>
        <w:t xml:space="preserve"> o</w:t>
      </w:r>
      <w:r w:rsidR="002A0101">
        <w:rPr>
          <w:rFonts w:ascii="Cambria" w:hAnsi="Cambria"/>
          <w:sz w:val="20"/>
          <w:szCs w:val="20"/>
        </w:rPr>
        <w:t>r</w:t>
      </w:r>
      <w:r w:rsidR="006B7A9F">
        <w:rPr>
          <w:rFonts w:ascii="Cambria" w:hAnsi="Cambria"/>
          <w:sz w:val="20"/>
          <w:szCs w:val="20"/>
        </w:rPr>
        <w:t xml:space="preserve"> based on arbitrary decisions of administrative or judicial entities.</w:t>
      </w:r>
    </w:p>
    <w:p w14:paraId="103C8D09" w14:textId="100243CD" w:rsidR="00105D7F" w:rsidRPr="006271B7" w:rsidRDefault="006B7A9F" w:rsidP="00CD541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r>
        <w:rPr>
          <w:rFonts w:ascii="Cambria" w:hAnsi="Cambria"/>
          <w:sz w:val="20"/>
          <w:szCs w:val="20"/>
        </w:rPr>
        <w:t xml:space="preserve"> </w:t>
      </w:r>
    </w:p>
    <w:p w14:paraId="7DFB5840" w14:textId="7B6B0AF4" w:rsidR="00105D7F" w:rsidRPr="006271B7" w:rsidRDefault="00EC4078"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The IACHR reiterates, taking int</w:t>
      </w:r>
      <w:r w:rsidR="0018094D">
        <w:rPr>
          <w:rFonts w:ascii="Cambria" w:hAnsi="Cambria"/>
          <w:sz w:val="20"/>
          <w:szCs w:val="20"/>
        </w:rPr>
        <w:t xml:space="preserve">o consideration the points of the previous section regarding the nature of the function performed by them, that prosecutors must have the </w:t>
      </w:r>
      <w:r w:rsidR="00440B9D">
        <w:rPr>
          <w:rFonts w:ascii="Cambria" w:hAnsi="Cambria"/>
          <w:sz w:val="20"/>
          <w:szCs w:val="20"/>
        </w:rPr>
        <w:t>guarantees</w:t>
      </w:r>
      <w:r w:rsidR="0018094D">
        <w:rPr>
          <w:rFonts w:ascii="Cambria" w:hAnsi="Cambria"/>
          <w:sz w:val="20"/>
          <w:szCs w:val="20"/>
        </w:rPr>
        <w:t xml:space="preserve"> of reinforced stability </w:t>
      </w:r>
      <w:r w:rsidR="00566B25">
        <w:rPr>
          <w:rFonts w:ascii="Cambria" w:hAnsi="Cambria"/>
          <w:sz w:val="20"/>
          <w:szCs w:val="20"/>
        </w:rPr>
        <w:t xml:space="preserve">and should only be removed from their offices on serious </w:t>
      </w:r>
      <w:r w:rsidR="00440B9D">
        <w:rPr>
          <w:rFonts w:ascii="Cambria" w:hAnsi="Cambria"/>
          <w:sz w:val="20"/>
          <w:szCs w:val="20"/>
        </w:rPr>
        <w:t>disciplinary</w:t>
      </w:r>
      <w:r w:rsidR="00566B25">
        <w:rPr>
          <w:rFonts w:ascii="Cambria" w:hAnsi="Cambria"/>
          <w:sz w:val="20"/>
          <w:szCs w:val="20"/>
        </w:rPr>
        <w:t xml:space="preserve"> grounds</w:t>
      </w:r>
      <w:r w:rsidR="00212CF6">
        <w:rPr>
          <w:rFonts w:ascii="Cambria" w:hAnsi="Cambria"/>
          <w:sz w:val="20"/>
          <w:szCs w:val="20"/>
        </w:rPr>
        <w:t xml:space="preserve"> or because their time limit </w:t>
      </w:r>
      <w:r w:rsidR="003C471A">
        <w:rPr>
          <w:rFonts w:ascii="Cambria" w:hAnsi="Cambria"/>
          <w:sz w:val="20"/>
          <w:szCs w:val="20"/>
        </w:rPr>
        <w:t xml:space="preserve">lapsed </w:t>
      </w:r>
      <w:r w:rsidR="00212CF6">
        <w:rPr>
          <w:rFonts w:ascii="Cambria" w:hAnsi="Cambria"/>
          <w:sz w:val="20"/>
          <w:szCs w:val="20"/>
        </w:rPr>
        <w:t xml:space="preserve">or </w:t>
      </w:r>
      <w:r w:rsidR="0066148F">
        <w:rPr>
          <w:rFonts w:ascii="Cambria" w:hAnsi="Cambria"/>
          <w:sz w:val="20"/>
          <w:szCs w:val="20"/>
        </w:rPr>
        <w:t xml:space="preserve">the </w:t>
      </w:r>
      <w:r w:rsidR="00212CF6">
        <w:rPr>
          <w:rFonts w:ascii="Cambria" w:hAnsi="Cambria"/>
          <w:sz w:val="20"/>
          <w:szCs w:val="20"/>
        </w:rPr>
        <w:t xml:space="preserve">condition of their appointment was fulfilled.  </w:t>
      </w:r>
      <w:r w:rsidR="00257926">
        <w:rPr>
          <w:rFonts w:ascii="Cambria" w:hAnsi="Cambria"/>
          <w:sz w:val="20"/>
          <w:szCs w:val="20"/>
        </w:rPr>
        <w:t xml:space="preserve">Accordingly, </w:t>
      </w:r>
      <w:r w:rsidR="00212CF6">
        <w:rPr>
          <w:rFonts w:ascii="Cambria" w:hAnsi="Cambria"/>
          <w:sz w:val="20"/>
          <w:szCs w:val="20"/>
        </w:rPr>
        <w:t>the Commission finds that in the instant case the appointment of the alleged victim with</w:t>
      </w:r>
      <w:r w:rsidR="0001317A">
        <w:rPr>
          <w:rFonts w:ascii="Cambria" w:hAnsi="Cambria"/>
          <w:sz w:val="20"/>
          <w:szCs w:val="20"/>
        </w:rPr>
        <w:t>out any time limit or condition, only generically</w:t>
      </w:r>
      <w:r w:rsidR="00240741" w:rsidRPr="00240741">
        <w:rPr>
          <w:rFonts w:ascii="Cambria" w:hAnsi="Cambria"/>
          <w:sz w:val="20"/>
          <w:szCs w:val="20"/>
        </w:rPr>
        <w:t xml:space="preserve"> </w:t>
      </w:r>
      <w:r w:rsidR="00240741">
        <w:rPr>
          <w:rFonts w:ascii="Cambria" w:hAnsi="Cambria"/>
          <w:sz w:val="20"/>
          <w:szCs w:val="20"/>
        </w:rPr>
        <w:t>citing</w:t>
      </w:r>
      <w:r w:rsidR="0001317A">
        <w:rPr>
          <w:rFonts w:ascii="Cambria" w:hAnsi="Cambria"/>
          <w:sz w:val="20"/>
          <w:szCs w:val="20"/>
        </w:rPr>
        <w:t xml:space="preserve"> the “needs for service,” was incompatible with the Convention. </w:t>
      </w:r>
    </w:p>
    <w:p w14:paraId="2E75821E"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D0D7DE8" w14:textId="1E324B3C" w:rsidR="00105D7F" w:rsidRPr="006271B7" w:rsidRDefault="00F77C5B"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this context, the State has not managed to prove that the situation of provisional </w:t>
      </w:r>
      <w:r w:rsidR="00A23EB9">
        <w:rPr>
          <w:rFonts w:ascii="Cambria" w:hAnsi="Cambria"/>
          <w:sz w:val="20"/>
          <w:szCs w:val="20"/>
        </w:rPr>
        <w:t xml:space="preserve">appointment </w:t>
      </w:r>
      <w:r>
        <w:rPr>
          <w:rFonts w:ascii="Cambria" w:hAnsi="Cambria"/>
          <w:sz w:val="20"/>
          <w:szCs w:val="20"/>
        </w:rPr>
        <w:t>of the alleged victim for five consecutive years had any specific purpose linked to a delimited timeframe or a</w:t>
      </w:r>
      <w:r w:rsidR="0087728F">
        <w:rPr>
          <w:rFonts w:ascii="Cambria" w:hAnsi="Cambria"/>
          <w:sz w:val="20"/>
          <w:szCs w:val="20"/>
        </w:rPr>
        <w:t>n</w:t>
      </w:r>
      <w:r>
        <w:rPr>
          <w:rFonts w:ascii="Cambria" w:hAnsi="Cambria"/>
          <w:sz w:val="20"/>
          <w:szCs w:val="20"/>
        </w:rPr>
        <w:t xml:space="preserve"> </w:t>
      </w:r>
      <w:r w:rsidR="00F14979">
        <w:rPr>
          <w:rFonts w:ascii="Cambria" w:hAnsi="Cambria"/>
          <w:sz w:val="20"/>
          <w:szCs w:val="20"/>
        </w:rPr>
        <w:t>operati</w:t>
      </w:r>
      <w:r w:rsidR="001C5B62">
        <w:rPr>
          <w:rFonts w:ascii="Cambria" w:hAnsi="Cambria"/>
          <w:sz w:val="20"/>
          <w:szCs w:val="20"/>
        </w:rPr>
        <w:t>ve condition of his appointment. U</w:t>
      </w:r>
      <w:r w:rsidR="00F14979">
        <w:rPr>
          <w:rFonts w:ascii="Cambria" w:hAnsi="Cambria"/>
          <w:sz w:val="20"/>
          <w:szCs w:val="20"/>
        </w:rPr>
        <w:t xml:space="preserve">nder the above-cited international standards, the alleged victim was entitled to his removal from office being consistent </w:t>
      </w:r>
      <w:r w:rsidR="009B4A2D">
        <w:rPr>
          <w:rFonts w:ascii="Cambria" w:hAnsi="Cambria"/>
          <w:sz w:val="20"/>
          <w:szCs w:val="20"/>
        </w:rPr>
        <w:t xml:space="preserve">with the only other acceptable option </w:t>
      </w:r>
      <w:r w:rsidR="00E87892">
        <w:rPr>
          <w:rFonts w:ascii="Cambria" w:hAnsi="Cambria"/>
          <w:sz w:val="20"/>
          <w:szCs w:val="20"/>
        </w:rPr>
        <w:t>under said standards</w:t>
      </w:r>
      <w:r w:rsidR="000D5CAB">
        <w:rPr>
          <w:rFonts w:ascii="Cambria" w:hAnsi="Cambria"/>
          <w:sz w:val="20"/>
          <w:szCs w:val="20"/>
        </w:rPr>
        <w:t xml:space="preserve">, which is, a proceeding in which the right to defense </w:t>
      </w:r>
      <w:r w:rsidR="008A7173">
        <w:rPr>
          <w:rFonts w:ascii="Cambria" w:hAnsi="Cambria"/>
          <w:sz w:val="20"/>
          <w:szCs w:val="20"/>
        </w:rPr>
        <w:t>and the principle of legality are respected</w:t>
      </w:r>
      <w:r w:rsidR="001C7B9A">
        <w:rPr>
          <w:rFonts w:ascii="Cambria" w:hAnsi="Cambria"/>
          <w:sz w:val="20"/>
          <w:szCs w:val="20"/>
        </w:rPr>
        <w:t xml:space="preserve">, </w:t>
      </w:r>
      <w:r w:rsidR="00787282">
        <w:rPr>
          <w:rFonts w:ascii="Cambria" w:hAnsi="Cambria"/>
          <w:sz w:val="20"/>
          <w:szCs w:val="20"/>
        </w:rPr>
        <w:t>inasmuch as there</w:t>
      </w:r>
      <w:r w:rsidR="001C7B9A">
        <w:rPr>
          <w:rFonts w:ascii="Cambria" w:hAnsi="Cambria"/>
          <w:sz w:val="20"/>
          <w:szCs w:val="20"/>
        </w:rPr>
        <w:t xml:space="preserve"> should have been a </w:t>
      </w:r>
      <w:r w:rsidR="00BC5B97">
        <w:rPr>
          <w:rFonts w:ascii="Cambria" w:hAnsi="Cambria"/>
          <w:sz w:val="20"/>
          <w:szCs w:val="20"/>
        </w:rPr>
        <w:t>formal disciplinary proceeding</w:t>
      </w:r>
      <w:r w:rsidR="00105D7F" w:rsidRPr="006271B7">
        <w:rPr>
          <w:rFonts w:ascii="Cambria" w:hAnsi="Cambria"/>
          <w:sz w:val="20"/>
          <w:szCs w:val="20"/>
        </w:rPr>
        <w:t xml:space="preserve">.    </w:t>
      </w:r>
    </w:p>
    <w:p w14:paraId="39A41249"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65E4EA9" w14:textId="0F47F7D3" w:rsidR="00105D7F" w:rsidRPr="006271B7" w:rsidRDefault="00586FD9"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proven facts, it is clear that by the nature of the act whereby the alleged victim was removed, he did not have a proceeding that fulfilled </w:t>
      </w:r>
      <w:r w:rsidR="00FB03BF">
        <w:rPr>
          <w:rFonts w:ascii="Cambria" w:hAnsi="Cambria"/>
          <w:sz w:val="20"/>
          <w:szCs w:val="20"/>
        </w:rPr>
        <w:t>the minimum guarantees stemming from the right to a defense and the principle of legality</w:t>
      </w:r>
      <w:r w:rsidR="008C4D2A">
        <w:rPr>
          <w:rFonts w:ascii="Cambria" w:hAnsi="Cambria"/>
          <w:sz w:val="20"/>
          <w:szCs w:val="20"/>
        </w:rPr>
        <w:t xml:space="preserve"> (freedom from ex post facto law)</w:t>
      </w:r>
      <w:r w:rsidR="00FB03BF">
        <w:rPr>
          <w:rFonts w:ascii="Cambria" w:hAnsi="Cambria"/>
          <w:sz w:val="20"/>
          <w:szCs w:val="20"/>
        </w:rPr>
        <w:t xml:space="preserve">. </w:t>
      </w:r>
    </w:p>
    <w:p w14:paraId="4AFCA8EC" w14:textId="77777777" w:rsidR="00105D7F" w:rsidRPr="006271B7" w:rsidRDefault="00105D7F" w:rsidP="00105D7F">
      <w:pPr>
        <w:pStyle w:val="ListParagraph"/>
        <w:rPr>
          <w:sz w:val="20"/>
          <w:szCs w:val="20"/>
        </w:rPr>
      </w:pPr>
    </w:p>
    <w:p w14:paraId="59E9456B" w14:textId="5D876356" w:rsidR="00105D7F" w:rsidRPr="006271B7" w:rsidRDefault="00765A30"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By virtue of the foregoing reasoning, the IACHR finds that the State violated Articles  8.1, 8.2 b), 8.2 c) and</w:t>
      </w:r>
      <w:r w:rsidR="00105D7F" w:rsidRPr="006271B7">
        <w:rPr>
          <w:rFonts w:ascii="Cambria" w:hAnsi="Cambria"/>
          <w:sz w:val="20"/>
          <w:szCs w:val="20"/>
        </w:rPr>
        <w:t xml:space="preserve"> 9 </w:t>
      </w:r>
      <w:r w:rsidR="00324AF4">
        <w:rPr>
          <w:rFonts w:ascii="Cambria" w:hAnsi="Cambria"/>
          <w:sz w:val="20"/>
          <w:szCs w:val="20"/>
        </w:rPr>
        <w:t xml:space="preserve">of the American Convention in connection with Articles 1.1 and 2, to the detriment of Julio Casa Nina. </w:t>
      </w:r>
    </w:p>
    <w:p w14:paraId="6518F1FC"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90841C4" w14:textId="160FB700" w:rsidR="00105D7F" w:rsidRPr="006271B7" w:rsidRDefault="00D76D2E" w:rsidP="009D75D4">
      <w:pPr>
        <w:pStyle w:val="Heading3"/>
        <w:numPr>
          <w:ilvl w:val="1"/>
          <w:numId w:val="110"/>
        </w:numPr>
        <w:ind w:left="1440" w:hanging="720"/>
        <w:rPr>
          <w:lang w:val="en-US"/>
        </w:rPr>
      </w:pPr>
      <w:bookmarkStart w:id="39" w:name="_Toc521483546"/>
      <w:bookmarkStart w:id="40" w:name="_Toc521918429"/>
      <w:r>
        <w:rPr>
          <w:lang w:val="en-US"/>
        </w:rPr>
        <w:t xml:space="preserve">The right to a properly </w:t>
      </w:r>
      <w:r w:rsidR="006723E7">
        <w:rPr>
          <w:lang w:val="en-US"/>
        </w:rPr>
        <w:t>reasoned decision</w:t>
      </w:r>
      <w:bookmarkEnd w:id="34"/>
      <w:r w:rsidR="00105D7F" w:rsidRPr="006271B7">
        <w:rPr>
          <w:rStyle w:val="FootnoteReference"/>
          <w:b w:val="0"/>
          <w:lang w:val="en-US"/>
        </w:rPr>
        <w:footnoteReference w:id="35"/>
      </w:r>
      <w:r w:rsidR="00105D7F" w:rsidRPr="006271B7">
        <w:rPr>
          <w:lang w:val="en-US"/>
        </w:rPr>
        <w:t xml:space="preserve"> </w:t>
      </w:r>
      <w:r w:rsidR="00FC3B1C">
        <w:rPr>
          <w:lang w:val="en-US"/>
        </w:rPr>
        <w:t>and the principle of the presumption of innocence</w:t>
      </w:r>
      <w:r w:rsidR="00105D7F" w:rsidRPr="006271B7">
        <w:rPr>
          <w:rStyle w:val="FootnoteReference"/>
          <w:b w:val="0"/>
          <w:lang w:val="en-US"/>
        </w:rPr>
        <w:footnoteReference w:id="36"/>
      </w:r>
      <w:bookmarkEnd w:id="39"/>
      <w:bookmarkEnd w:id="40"/>
      <w:r w:rsidR="00105D7F" w:rsidRPr="006271B7">
        <w:rPr>
          <w:lang w:val="en-US"/>
        </w:rPr>
        <w:t xml:space="preserve"> </w:t>
      </w:r>
    </w:p>
    <w:p w14:paraId="1CCFC14A" w14:textId="77777777" w:rsidR="00105D7F" w:rsidRPr="006271B7" w:rsidRDefault="00105D7F" w:rsidP="00105D7F">
      <w:pPr>
        <w:rPr>
          <w:sz w:val="20"/>
          <w:szCs w:val="20"/>
        </w:rPr>
      </w:pPr>
    </w:p>
    <w:p w14:paraId="6936F97D" w14:textId="58C24301" w:rsidR="00105D7F" w:rsidRPr="006271B7" w:rsidRDefault="009D3FB7"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The Commission recalls that</w:t>
      </w:r>
      <w:r w:rsidR="00B91585">
        <w:rPr>
          <w:rFonts w:ascii="Cambria" w:hAnsi="Cambria"/>
          <w:sz w:val="20"/>
          <w:szCs w:val="20"/>
        </w:rPr>
        <w:t xml:space="preserve"> the duty to </w:t>
      </w:r>
      <w:r w:rsidR="00CC2D20">
        <w:rPr>
          <w:rFonts w:ascii="Cambria" w:hAnsi="Cambria"/>
          <w:sz w:val="20"/>
          <w:szCs w:val="20"/>
        </w:rPr>
        <w:t xml:space="preserve">state grounds is one of the </w:t>
      </w:r>
      <w:r w:rsidR="00CD343B">
        <w:rPr>
          <w:rFonts w:ascii="Cambria" w:hAnsi="Cambria"/>
          <w:sz w:val="20"/>
          <w:szCs w:val="20"/>
        </w:rPr>
        <w:t>“</w:t>
      </w:r>
      <w:r w:rsidR="005C711D">
        <w:rPr>
          <w:rFonts w:ascii="Cambria" w:hAnsi="Cambria"/>
          <w:sz w:val="20"/>
          <w:szCs w:val="20"/>
        </w:rPr>
        <w:t xml:space="preserve">due </w:t>
      </w:r>
      <w:r w:rsidR="00CC2D20">
        <w:rPr>
          <w:rFonts w:ascii="Cambria" w:hAnsi="Cambria"/>
          <w:sz w:val="20"/>
          <w:szCs w:val="20"/>
        </w:rPr>
        <w:t>guarantees</w:t>
      </w:r>
      <w:r w:rsidR="00CD343B">
        <w:rPr>
          <w:rFonts w:ascii="Cambria" w:hAnsi="Cambria"/>
          <w:sz w:val="20"/>
          <w:szCs w:val="20"/>
        </w:rPr>
        <w:t>”</w:t>
      </w:r>
      <w:r w:rsidR="00CC2D20">
        <w:rPr>
          <w:rFonts w:ascii="Cambria" w:hAnsi="Cambria"/>
          <w:sz w:val="20"/>
          <w:szCs w:val="20"/>
        </w:rPr>
        <w:t xml:space="preserve"> included in Article </w:t>
      </w:r>
      <w:r w:rsidR="001B0A4A">
        <w:rPr>
          <w:rFonts w:ascii="Cambria" w:hAnsi="Cambria"/>
          <w:sz w:val="20"/>
          <w:szCs w:val="20"/>
        </w:rPr>
        <w:t>8.1 to safeguard the right to due process</w:t>
      </w:r>
      <w:r w:rsidR="00CC2D20">
        <w:rPr>
          <w:rFonts w:ascii="Cambria" w:hAnsi="Cambria"/>
          <w:sz w:val="20"/>
          <w:szCs w:val="20"/>
        </w:rPr>
        <w:t>,</w:t>
      </w:r>
      <w:r w:rsidR="00105D7F" w:rsidRPr="006271B7">
        <w:rPr>
          <w:rStyle w:val="FootnoteReference"/>
          <w:rFonts w:ascii="Cambria" w:hAnsi="Cambria"/>
          <w:sz w:val="20"/>
          <w:szCs w:val="20"/>
        </w:rPr>
        <w:footnoteReference w:id="37"/>
      </w:r>
      <w:r w:rsidR="00105D7F" w:rsidRPr="006271B7">
        <w:rPr>
          <w:rFonts w:ascii="Cambria" w:hAnsi="Cambria"/>
          <w:sz w:val="20"/>
          <w:szCs w:val="20"/>
        </w:rPr>
        <w:t xml:space="preserve"> </w:t>
      </w:r>
      <w:r w:rsidR="001B0A4A">
        <w:rPr>
          <w:rFonts w:ascii="Cambria" w:hAnsi="Cambria"/>
          <w:sz w:val="20"/>
          <w:szCs w:val="20"/>
        </w:rPr>
        <w:t>which consists of “</w:t>
      </w:r>
      <w:r w:rsidR="00CC2D20">
        <w:rPr>
          <w:rFonts w:ascii="Cambria" w:hAnsi="Cambria"/>
          <w:sz w:val="20"/>
          <w:szCs w:val="20"/>
        </w:rPr>
        <w:t>the exteriorization of the reasoned justification that allows a conclusion to be reached</w:t>
      </w:r>
      <w:r w:rsidR="00105D7F" w:rsidRPr="006271B7">
        <w:rPr>
          <w:rFonts w:ascii="Cambria" w:hAnsi="Cambria"/>
          <w:sz w:val="20"/>
          <w:szCs w:val="20"/>
        </w:rPr>
        <w:t>”</w:t>
      </w:r>
      <w:r w:rsidR="00105D7F" w:rsidRPr="006271B7">
        <w:rPr>
          <w:rStyle w:val="FootnoteReference"/>
          <w:rFonts w:ascii="Cambria" w:hAnsi="Cambria"/>
          <w:sz w:val="20"/>
          <w:szCs w:val="20"/>
        </w:rPr>
        <w:footnoteReference w:id="38"/>
      </w:r>
      <w:r w:rsidR="00105D7F" w:rsidRPr="006271B7">
        <w:rPr>
          <w:rFonts w:ascii="Cambria" w:hAnsi="Cambria"/>
          <w:sz w:val="20"/>
          <w:szCs w:val="20"/>
        </w:rPr>
        <w:t xml:space="preserve"> </w:t>
      </w:r>
      <w:r w:rsidR="001B0A4A">
        <w:rPr>
          <w:rFonts w:ascii="Cambria" w:hAnsi="Cambria"/>
          <w:sz w:val="20"/>
          <w:szCs w:val="20"/>
        </w:rPr>
        <w:t xml:space="preserve">and constitutes a right </w:t>
      </w:r>
      <w:r w:rsidR="00CB7E91">
        <w:rPr>
          <w:rFonts w:ascii="Cambria" w:hAnsi="Cambria"/>
          <w:sz w:val="20"/>
          <w:szCs w:val="20"/>
        </w:rPr>
        <w:t>to expect that decisions adopted by domestic bodies that could affect his or her human rights or interest will be duly substantiated; otherwise, they would be arbitrary decisions</w:t>
      </w:r>
      <w:r w:rsidR="00105D7F" w:rsidRPr="006271B7">
        <w:rPr>
          <w:rFonts w:ascii="Cambria" w:hAnsi="Cambria"/>
          <w:sz w:val="20"/>
          <w:szCs w:val="20"/>
        </w:rPr>
        <w:t xml:space="preserve">. </w:t>
      </w:r>
      <w:r w:rsidR="00CB7E91">
        <w:rPr>
          <w:rFonts w:ascii="Cambria" w:hAnsi="Cambria"/>
          <w:sz w:val="20"/>
          <w:szCs w:val="20"/>
        </w:rPr>
        <w:t>Said duty “is a guarantee related to the correct administration of justice, which protects the right of the people to be tried for the reasons established by law and grants credibility to judicial decisions in a democratic society.</w:t>
      </w:r>
      <w:r w:rsidR="00105D7F" w:rsidRPr="006271B7">
        <w:rPr>
          <w:rFonts w:ascii="Cambria" w:hAnsi="Cambria"/>
          <w:sz w:val="20"/>
          <w:szCs w:val="20"/>
          <w:lang w:eastAsia="es-ES"/>
        </w:rPr>
        <w:t>”</w:t>
      </w:r>
      <w:r w:rsidR="00105D7F" w:rsidRPr="006271B7">
        <w:rPr>
          <w:rFonts w:ascii="Cambria" w:hAnsi="Cambria"/>
          <w:sz w:val="20"/>
          <w:szCs w:val="20"/>
          <w:vertAlign w:val="superscript"/>
        </w:rPr>
        <w:footnoteReference w:id="39"/>
      </w:r>
    </w:p>
    <w:p w14:paraId="7D0E26CB"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Verdana"/>
          <w:sz w:val="20"/>
          <w:szCs w:val="20"/>
        </w:rPr>
      </w:pPr>
    </w:p>
    <w:p w14:paraId="22F339A7" w14:textId="1B7F3F6C" w:rsidR="00105D7F" w:rsidRPr="006271B7" w:rsidRDefault="00602C07"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cs="Verdana"/>
          <w:sz w:val="20"/>
          <w:szCs w:val="20"/>
        </w:rPr>
        <w:t xml:space="preserve">The IACHR has held that </w:t>
      </w:r>
      <w:r w:rsidR="00D86D63">
        <w:rPr>
          <w:rFonts w:ascii="Cambria" w:hAnsi="Cambria" w:cs="Verdana"/>
          <w:sz w:val="20"/>
          <w:szCs w:val="20"/>
        </w:rPr>
        <w:t xml:space="preserve">a reasoned decision </w:t>
      </w:r>
      <w:r>
        <w:rPr>
          <w:rFonts w:ascii="Cambria" w:hAnsi="Cambria" w:cs="Verdana"/>
          <w:sz w:val="20"/>
          <w:szCs w:val="20"/>
        </w:rPr>
        <w:t xml:space="preserve">in proceedings of a punitive nature </w:t>
      </w:r>
      <w:r w:rsidR="00E228D7">
        <w:rPr>
          <w:rFonts w:ascii="Cambria" w:hAnsi="Cambria" w:cs="Verdana"/>
          <w:sz w:val="20"/>
          <w:szCs w:val="20"/>
        </w:rPr>
        <w:t>serves a twofold purpose:</w:t>
      </w:r>
      <w:r>
        <w:rPr>
          <w:rFonts w:ascii="Cambria" w:hAnsi="Cambria" w:cs="Verdana"/>
          <w:sz w:val="20"/>
          <w:szCs w:val="20"/>
        </w:rPr>
        <w:t xml:space="preserve"> to show </w:t>
      </w:r>
      <w:r w:rsidR="00E228D7">
        <w:rPr>
          <w:rFonts w:ascii="Cambria" w:hAnsi="Cambria" w:cs="Verdana"/>
          <w:sz w:val="20"/>
          <w:szCs w:val="20"/>
        </w:rPr>
        <w:t xml:space="preserve">to </w:t>
      </w:r>
      <w:r>
        <w:rPr>
          <w:rFonts w:ascii="Cambria" w:hAnsi="Cambria" w:cs="Verdana"/>
          <w:sz w:val="20"/>
          <w:szCs w:val="20"/>
        </w:rPr>
        <w:t xml:space="preserve">the parties that they have been heard and, </w:t>
      </w:r>
      <w:r w:rsidR="00384D1E">
        <w:rPr>
          <w:rFonts w:ascii="Cambria" w:hAnsi="Cambria" w:cs="Verdana"/>
          <w:sz w:val="20"/>
          <w:szCs w:val="20"/>
        </w:rPr>
        <w:t>when the decision is subject to appeal, it affords them the possibility to argue against it, and of having such decision reviewed by an appellate body</w:t>
      </w:r>
      <w:r w:rsidR="00105D7F" w:rsidRPr="006271B7">
        <w:rPr>
          <w:rFonts w:ascii="Cambria" w:hAnsi="Cambria"/>
          <w:sz w:val="20"/>
          <w:szCs w:val="20"/>
          <w:lang w:eastAsia="es-ES"/>
        </w:rPr>
        <w:t xml:space="preserve">. </w:t>
      </w:r>
      <w:r w:rsidR="007E7607">
        <w:rPr>
          <w:rFonts w:ascii="Cambria" w:hAnsi="Cambria"/>
          <w:sz w:val="20"/>
          <w:szCs w:val="20"/>
          <w:lang w:eastAsia="es-ES"/>
        </w:rPr>
        <w:t>As the Inter-American Court has held, in disciplinary proceedings, “it is essential to indicate the violation precisely and to submit arguments that allow it to be concluded that t</w:t>
      </w:r>
      <w:r w:rsidR="00163478">
        <w:rPr>
          <w:rFonts w:ascii="Cambria" w:hAnsi="Cambria"/>
          <w:sz w:val="20"/>
          <w:szCs w:val="20"/>
          <w:lang w:eastAsia="es-ES"/>
        </w:rPr>
        <w:t>he comments provide sufficient</w:t>
      </w:r>
      <w:r w:rsidR="007E7607">
        <w:rPr>
          <w:rFonts w:ascii="Cambria" w:hAnsi="Cambria"/>
          <w:sz w:val="20"/>
          <w:szCs w:val="20"/>
          <w:lang w:eastAsia="es-ES"/>
        </w:rPr>
        <w:t xml:space="preserve"> grou</w:t>
      </w:r>
      <w:r w:rsidR="00163478">
        <w:rPr>
          <w:rFonts w:ascii="Cambria" w:hAnsi="Cambria"/>
          <w:sz w:val="20"/>
          <w:szCs w:val="20"/>
          <w:lang w:eastAsia="es-ES"/>
        </w:rPr>
        <w:t>n</w:t>
      </w:r>
      <w:r w:rsidR="007E7607">
        <w:rPr>
          <w:rFonts w:ascii="Cambria" w:hAnsi="Cambria"/>
          <w:sz w:val="20"/>
          <w:szCs w:val="20"/>
          <w:lang w:eastAsia="es-ES"/>
        </w:rPr>
        <w:t xml:space="preserve">ds to justify removing a judge from a post.” The requirement </w:t>
      </w:r>
      <w:r w:rsidR="00703F9F">
        <w:rPr>
          <w:rFonts w:ascii="Cambria" w:hAnsi="Cambria"/>
          <w:sz w:val="20"/>
          <w:szCs w:val="20"/>
          <w:lang w:eastAsia="es-ES"/>
        </w:rPr>
        <w:t xml:space="preserve">of providing </w:t>
      </w:r>
      <w:r w:rsidR="007E7607">
        <w:rPr>
          <w:rFonts w:ascii="Cambria" w:hAnsi="Cambria"/>
          <w:sz w:val="20"/>
          <w:szCs w:val="20"/>
          <w:lang w:eastAsia="es-ES"/>
        </w:rPr>
        <w:t xml:space="preserve">sufficient grounds </w:t>
      </w:r>
      <w:r w:rsidR="00D723E0">
        <w:rPr>
          <w:rFonts w:ascii="Cambria" w:hAnsi="Cambria"/>
          <w:sz w:val="20"/>
          <w:szCs w:val="20"/>
          <w:lang w:eastAsia="es-ES"/>
        </w:rPr>
        <w:t xml:space="preserve">for a decision is highly relevant since the purpose of disciplinary oversight is to assess a public official’s or civil servant’s conduct, </w:t>
      </w:r>
      <w:r w:rsidR="00D97B2D">
        <w:rPr>
          <w:rFonts w:ascii="Cambria" w:hAnsi="Cambria"/>
          <w:sz w:val="20"/>
          <w:szCs w:val="20"/>
          <w:lang w:eastAsia="es-ES"/>
        </w:rPr>
        <w:t>qualifications and performance</w:t>
      </w:r>
      <w:r w:rsidR="00105D7F" w:rsidRPr="006271B7">
        <w:rPr>
          <w:rFonts w:ascii="Cambria" w:hAnsi="Cambria"/>
          <w:sz w:val="20"/>
          <w:szCs w:val="20"/>
          <w:lang w:eastAsia="es-ES"/>
        </w:rPr>
        <w:t xml:space="preserve">. </w:t>
      </w:r>
      <w:r w:rsidR="00B04575">
        <w:rPr>
          <w:rFonts w:ascii="Cambria" w:hAnsi="Cambria"/>
          <w:sz w:val="20"/>
          <w:szCs w:val="20"/>
          <w:lang w:eastAsia="es-ES"/>
        </w:rPr>
        <w:t xml:space="preserve">Therefore, the statement of the grounds or </w:t>
      </w:r>
      <w:r w:rsidR="00163478">
        <w:rPr>
          <w:rFonts w:ascii="Cambria" w:hAnsi="Cambria"/>
          <w:sz w:val="20"/>
          <w:szCs w:val="20"/>
          <w:lang w:eastAsia="es-ES"/>
        </w:rPr>
        <w:t xml:space="preserve">the </w:t>
      </w:r>
      <w:r w:rsidR="00F63945">
        <w:rPr>
          <w:rFonts w:ascii="Cambria" w:hAnsi="Cambria"/>
          <w:sz w:val="20"/>
          <w:szCs w:val="20"/>
          <w:lang w:eastAsia="es-ES"/>
        </w:rPr>
        <w:t>reasoning</w:t>
      </w:r>
      <w:r w:rsidR="00163478">
        <w:rPr>
          <w:rFonts w:ascii="Cambria" w:hAnsi="Cambria"/>
          <w:sz w:val="20"/>
          <w:szCs w:val="20"/>
          <w:lang w:eastAsia="es-ES"/>
        </w:rPr>
        <w:t xml:space="preserve"> thereof</w:t>
      </w:r>
      <w:r w:rsidR="00F63945">
        <w:rPr>
          <w:rFonts w:ascii="Cambria" w:hAnsi="Cambria"/>
          <w:sz w:val="20"/>
          <w:szCs w:val="20"/>
          <w:lang w:eastAsia="es-ES"/>
        </w:rPr>
        <w:t xml:space="preserve"> is the appropriate place to examine the severity of the conduct attributed </w:t>
      </w:r>
      <w:r w:rsidR="00391DBB">
        <w:rPr>
          <w:rFonts w:ascii="Cambria" w:hAnsi="Cambria"/>
          <w:sz w:val="20"/>
          <w:szCs w:val="20"/>
          <w:lang w:eastAsia="es-ES"/>
        </w:rPr>
        <w:t xml:space="preserve">to the person in question and whether the </w:t>
      </w:r>
      <w:r w:rsidR="00440B9D">
        <w:rPr>
          <w:rFonts w:ascii="Cambria" w:hAnsi="Cambria"/>
          <w:sz w:val="20"/>
          <w:szCs w:val="20"/>
          <w:lang w:eastAsia="es-ES"/>
        </w:rPr>
        <w:t>disciplinary</w:t>
      </w:r>
      <w:r w:rsidR="00391DBB">
        <w:rPr>
          <w:rFonts w:ascii="Cambria" w:hAnsi="Cambria"/>
          <w:sz w:val="20"/>
          <w:szCs w:val="20"/>
          <w:lang w:eastAsia="es-ES"/>
        </w:rPr>
        <w:t xml:space="preserve"> measure is proportionate to that conduct.</w:t>
      </w:r>
      <w:r w:rsidR="00105D7F" w:rsidRPr="006271B7">
        <w:rPr>
          <w:rFonts w:ascii="Cambria" w:hAnsi="Cambria"/>
          <w:sz w:val="20"/>
          <w:szCs w:val="20"/>
          <w:vertAlign w:val="superscript"/>
        </w:rPr>
        <w:footnoteReference w:id="40"/>
      </w:r>
    </w:p>
    <w:p w14:paraId="67F7718A" w14:textId="77777777" w:rsidR="00105D7F" w:rsidRPr="006271B7" w:rsidRDefault="00105D7F" w:rsidP="00105D7F">
      <w:pPr>
        <w:pStyle w:val="ListParagraph"/>
        <w:rPr>
          <w:rFonts w:cs="Verdana"/>
          <w:sz w:val="20"/>
          <w:szCs w:val="20"/>
        </w:rPr>
      </w:pPr>
    </w:p>
    <w:p w14:paraId="1ACBABFA" w14:textId="3F635E23" w:rsidR="00105D7F" w:rsidRPr="006271B7" w:rsidRDefault="00F80C68"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cs="Verdana"/>
          <w:sz w:val="20"/>
          <w:szCs w:val="20"/>
        </w:rPr>
        <w:t>Additionally, under the</w:t>
      </w:r>
      <w:r w:rsidR="00F5622A">
        <w:rPr>
          <w:rFonts w:ascii="Cambria" w:hAnsi="Cambria" w:cs="Verdana"/>
          <w:sz w:val="20"/>
          <w:szCs w:val="20"/>
        </w:rPr>
        <w:t xml:space="preserve"> </w:t>
      </w:r>
      <w:r>
        <w:rPr>
          <w:rFonts w:ascii="Cambria" w:hAnsi="Cambria" w:cs="Verdana"/>
          <w:sz w:val="20"/>
          <w:szCs w:val="20"/>
        </w:rPr>
        <w:t xml:space="preserve">principle of the presumption of innocence a person may not be punished while compelling evidence of their liability </w:t>
      </w:r>
      <w:r w:rsidR="00C61678">
        <w:rPr>
          <w:rFonts w:ascii="Cambria" w:hAnsi="Cambria" w:cs="Verdana"/>
          <w:sz w:val="20"/>
          <w:szCs w:val="20"/>
        </w:rPr>
        <w:t xml:space="preserve">has not been introduced. </w:t>
      </w:r>
      <w:r w:rsidR="00454A7E">
        <w:rPr>
          <w:rFonts w:ascii="Cambria" w:hAnsi="Cambria" w:cs="Verdana"/>
          <w:sz w:val="20"/>
          <w:szCs w:val="20"/>
        </w:rPr>
        <w:t>According to the Inter-American Court, if evidence against the person is incomplete or insufficient, then</w:t>
      </w:r>
      <w:r w:rsidR="008D097D">
        <w:rPr>
          <w:rFonts w:ascii="Cambria" w:hAnsi="Cambria" w:cs="Verdana"/>
          <w:sz w:val="20"/>
          <w:szCs w:val="20"/>
        </w:rPr>
        <w:t xml:space="preserve"> he or she may not be convicted, </w:t>
      </w:r>
      <w:r w:rsidR="00454A7E">
        <w:rPr>
          <w:rFonts w:ascii="Cambria" w:hAnsi="Cambria" w:cs="Verdana"/>
          <w:sz w:val="20"/>
          <w:szCs w:val="20"/>
        </w:rPr>
        <w:t xml:space="preserve">but instead must be acquitted. </w:t>
      </w:r>
      <w:r w:rsidR="00C36AEB">
        <w:rPr>
          <w:rFonts w:ascii="Cambria" w:hAnsi="Cambria" w:cs="Verdana"/>
          <w:sz w:val="20"/>
          <w:szCs w:val="20"/>
        </w:rPr>
        <w:t>In this regard, the Court has found that “the principle of presumption of innocence underlies the pu</w:t>
      </w:r>
      <w:r w:rsidR="00540653">
        <w:rPr>
          <w:rFonts w:ascii="Cambria" w:hAnsi="Cambria" w:cs="Verdana"/>
          <w:sz w:val="20"/>
          <w:szCs w:val="20"/>
        </w:rPr>
        <w:t>r</w:t>
      </w:r>
      <w:r w:rsidR="00C36AEB">
        <w:rPr>
          <w:rFonts w:ascii="Cambria" w:hAnsi="Cambria" w:cs="Verdana"/>
          <w:sz w:val="20"/>
          <w:szCs w:val="20"/>
        </w:rPr>
        <w:t xml:space="preserve">pose of </w:t>
      </w:r>
      <w:r w:rsidR="00830C84">
        <w:rPr>
          <w:rFonts w:ascii="Cambria" w:hAnsi="Cambria" w:cs="Verdana"/>
          <w:sz w:val="20"/>
          <w:szCs w:val="20"/>
        </w:rPr>
        <w:t xml:space="preserve">the right to a fair trial, in </w:t>
      </w:r>
      <w:r w:rsidR="00212F84">
        <w:rPr>
          <w:rFonts w:ascii="Cambria" w:hAnsi="Cambria" w:cs="Verdana"/>
          <w:sz w:val="20"/>
          <w:szCs w:val="20"/>
        </w:rPr>
        <w:t xml:space="preserve">affirming </w:t>
      </w:r>
      <w:r w:rsidR="00830C84">
        <w:rPr>
          <w:rFonts w:ascii="Cambria" w:hAnsi="Cambria" w:cs="Verdana"/>
          <w:sz w:val="20"/>
          <w:szCs w:val="20"/>
        </w:rPr>
        <w:t>the notion that</w:t>
      </w:r>
      <w:r w:rsidR="00277B11">
        <w:rPr>
          <w:rFonts w:ascii="Cambria" w:hAnsi="Cambria" w:cs="Verdana"/>
          <w:sz w:val="20"/>
          <w:szCs w:val="20"/>
        </w:rPr>
        <w:t xml:space="preserve"> a person is innocent until proven guilty.</w:t>
      </w:r>
      <w:r w:rsidR="00105D7F" w:rsidRPr="006271B7">
        <w:rPr>
          <w:rFonts w:ascii="Cambria" w:hAnsi="Cambria" w:cs="Verdana"/>
          <w:sz w:val="20"/>
          <w:szCs w:val="20"/>
        </w:rPr>
        <w:t>”</w:t>
      </w:r>
      <w:r w:rsidR="00105D7F" w:rsidRPr="006271B7">
        <w:rPr>
          <w:rFonts w:ascii="Cambria" w:hAnsi="Cambria" w:cs="Verdana"/>
          <w:sz w:val="20"/>
          <w:szCs w:val="20"/>
          <w:vertAlign w:val="superscript"/>
        </w:rPr>
        <w:footnoteReference w:id="41"/>
      </w:r>
      <w:r w:rsidR="00697677">
        <w:rPr>
          <w:rFonts w:ascii="Cambria" w:hAnsi="Cambria" w:cs="Verdana"/>
          <w:sz w:val="20"/>
          <w:szCs w:val="20"/>
        </w:rPr>
        <w:t xml:space="preserve">  The Court has also held that the principle of the presumptio</w:t>
      </w:r>
      <w:r w:rsidR="00494E73">
        <w:rPr>
          <w:rFonts w:ascii="Cambria" w:hAnsi="Cambria" w:cs="Verdana"/>
          <w:sz w:val="20"/>
          <w:szCs w:val="20"/>
        </w:rPr>
        <w:t xml:space="preserve">n of innocence is violated if before the accused is found guilty, a judicial decision </w:t>
      </w:r>
      <w:r w:rsidR="000B5E7C">
        <w:rPr>
          <w:rFonts w:ascii="Cambria" w:hAnsi="Cambria" w:cs="Verdana"/>
          <w:sz w:val="20"/>
          <w:szCs w:val="20"/>
        </w:rPr>
        <w:t>related to him reflects the opinion that he is guilty.</w:t>
      </w:r>
      <w:r w:rsidR="00105D7F" w:rsidRPr="006271B7">
        <w:rPr>
          <w:rFonts w:ascii="Cambria" w:hAnsi="Cambria"/>
          <w:sz w:val="20"/>
          <w:szCs w:val="20"/>
          <w:vertAlign w:val="superscript"/>
        </w:rPr>
        <w:footnoteReference w:id="42"/>
      </w:r>
      <w:r w:rsidR="00105D7F" w:rsidRPr="006271B7">
        <w:rPr>
          <w:rFonts w:ascii="Cambria" w:hAnsi="Cambria" w:cs="Verdana"/>
          <w:sz w:val="20"/>
          <w:szCs w:val="20"/>
        </w:rPr>
        <w:t xml:space="preserve">  </w:t>
      </w:r>
    </w:p>
    <w:p w14:paraId="12915E6E" w14:textId="77777777" w:rsidR="00105D7F" w:rsidRPr="006271B7" w:rsidRDefault="00105D7F" w:rsidP="00105D7F">
      <w:pPr>
        <w:rPr>
          <w:rFonts w:cs="Verdana"/>
          <w:sz w:val="20"/>
          <w:szCs w:val="20"/>
        </w:rPr>
      </w:pPr>
    </w:p>
    <w:p w14:paraId="6DE055CF" w14:textId="07F47FE2" w:rsidR="00105D7F" w:rsidRPr="006271B7" w:rsidRDefault="00675A3A"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cs="Verdana"/>
          <w:sz w:val="20"/>
          <w:szCs w:val="20"/>
        </w:rPr>
        <w:t xml:space="preserve">In the instant case, the Commission notes that </w:t>
      </w:r>
      <w:r w:rsidR="00A2600A">
        <w:rPr>
          <w:rFonts w:ascii="Cambria" w:hAnsi="Cambria" w:cs="Verdana"/>
          <w:sz w:val="20"/>
          <w:szCs w:val="20"/>
        </w:rPr>
        <w:t xml:space="preserve">the decision relieving </w:t>
      </w:r>
      <w:r>
        <w:rPr>
          <w:rFonts w:ascii="Cambria" w:hAnsi="Cambria" w:cs="Verdana"/>
          <w:sz w:val="20"/>
          <w:szCs w:val="20"/>
        </w:rPr>
        <w:t xml:space="preserve">the </w:t>
      </w:r>
      <w:r w:rsidR="00440B9D">
        <w:rPr>
          <w:rFonts w:ascii="Cambria" w:hAnsi="Cambria" w:cs="Verdana"/>
          <w:sz w:val="20"/>
          <w:szCs w:val="20"/>
        </w:rPr>
        <w:t>alleged</w:t>
      </w:r>
      <w:r>
        <w:rPr>
          <w:rFonts w:ascii="Cambria" w:hAnsi="Cambria" w:cs="Verdana"/>
          <w:sz w:val="20"/>
          <w:szCs w:val="20"/>
        </w:rPr>
        <w:t xml:space="preserve"> victim </w:t>
      </w:r>
      <w:r w:rsidR="00AE4555">
        <w:rPr>
          <w:rFonts w:ascii="Cambria" w:hAnsi="Cambria" w:cs="Verdana"/>
          <w:sz w:val="20"/>
          <w:szCs w:val="20"/>
        </w:rPr>
        <w:t>of his post</w:t>
      </w:r>
      <w:r w:rsidR="00A2600A">
        <w:rPr>
          <w:rFonts w:ascii="Cambria" w:hAnsi="Cambria" w:cs="Verdana"/>
          <w:sz w:val="20"/>
          <w:szCs w:val="20"/>
        </w:rPr>
        <w:t xml:space="preserve"> </w:t>
      </w:r>
      <w:r w:rsidR="00F56A1A">
        <w:rPr>
          <w:rFonts w:ascii="Cambria" w:hAnsi="Cambria" w:cs="Verdana"/>
          <w:sz w:val="20"/>
          <w:szCs w:val="20"/>
        </w:rPr>
        <w:t>lacks</w:t>
      </w:r>
      <w:r w:rsidR="00AE4555">
        <w:rPr>
          <w:rFonts w:ascii="Cambria" w:hAnsi="Cambria" w:cs="Verdana"/>
          <w:sz w:val="20"/>
          <w:szCs w:val="20"/>
        </w:rPr>
        <w:t xml:space="preserve"> a statement of grounds and only indicates that the appointment </w:t>
      </w:r>
      <w:r w:rsidR="00283AC7">
        <w:rPr>
          <w:rFonts w:ascii="Cambria" w:hAnsi="Cambria" w:cs="Verdana"/>
          <w:sz w:val="20"/>
          <w:szCs w:val="20"/>
        </w:rPr>
        <w:t>of prosecutors is temporary, in keeping with the needs of service and, therefore,</w:t>
      </w:r>
      <w:r w:rsidR="00F56A1A">
        <w:rPr>
          <w:rFonts w:ascii="Cambria" w:hAnsi="Cambria" w:cs="Verdana"/>
          <w:sz w:val="20"/>
          <w:szCs w:val="20"/>
        </w:rPr>
        <w:t xml:space="preserve"> </w:t>
      </w:r>
      <w:r w:rsidR="00283AC7">
        <w:rPr>
          <w:rFonts w:ascii="Cambria" w:hAnsi="Cambria" w:cs="Verdana"/>
          <w:sz w:val="20"/>
          <w:szCs w:val="20"/>
        </w:rPr>
        <w:t xml:space="preserve">it decided “to terminate the appointment of Dr. </w:t>
      </w:r>
      <w:r w:rsidR="00105D7F" w:rsidRPr="006271B7">
        <w:rPr>
          <w:rFonts w:ascii="Cambria" w:hAnsi="Cambria" w:cs="Verdana"/>
          <w:sz w:val="20"/>
          <w:szCs w:val="20"/>
        </w:rPr>
        <w:t>Julio Casa Nina</w:t>
      </w:r>
      <w:r w:rsidR="002D0EF7">
        <w:rPr>
          <w:rFonts w:ascii="Cambria" w:hAnsi="Cambria" w:cs="Verdana"/>
          <w:sz w:val="20"/>
          <w:szCs w:val="20"/>
        </w:rPr>
        <w:t xml:space="preserve">.” </w:t>
      </w:r>
      <w:r w:rsidR="00105D7F" w:rsidRPr="006271B7">
        <w:rPr>
          <w:rFonts w:ascii="Cambria" w:hAnsi="Cambria" w:cs="Verdana"/>
          <w:sz w:val="20"/>
          <w:szCs w:val="20"/>
        </w:rPr>
        <w:t xml:space="preserve"> </w:t>
      </w:r>
      <w:r w:rsidR="00120200">
        <w:rPr>
          <w:rFonts w:ascii="Cambria" w:hAnsi="Cambria" w:cs="Verdana"/>
          <w:sz w:val="20"/>
          <w:szCs w:val="20"/>
        </w:rPr>
        <w:t xml:space="preserve">Additionally, in said decision, it notes that it is “without prejudice to the legal actions that may be pertinent </w:t>
      </w:r>
      <w:r w:rsidR="002E7993">
        <w:rPr>
          <w:rFonts w:ascii="Cambria" w:hAnsi="Cambria" w:cs="Verdana"/>
          <w:sz w:val="20"/>
          <w:szCs w:val="20"/>
        </w:rPr>
        <w:t xml:space="preserve">because of the complaint and charge that are </w:t>
      </w:r>
      <w:r w:rsidR="009D02AE">
        <w:rPr>
          <w:rFonts w:ascii="Cambria" w:hAnsi="Cambria" w:cs="Verdana"/>
          <w:sz w:val="20"/>
          <w:szCs w:val="20"/>
        </w:rPr>
        <w:t>pending</w:t>
      </w:r>
      <w:r w:rsidR="002E7993">
        <w:rPr>
          <w:rFonts w:ascii="Cambria" w:hAnsi="Cambria" w:cs="Verdana"/>
          <w:sz w:val="20"/>
          <w:szCs w:val="20"/>
        </w:rPr>
        <w:t>.” In the decision of February 14, 2003, which denied the motion for reconsideration filed by the alleged victim, the Attorney General reiterated that the appointment of prosecutors is temporary and added among her considerations</w:t>
      </w:r>
      <w:r w:rsidR="000F5A0A">
        <w:rPr>
          <w:rFonts w:ascii="Cambria" w:hAnsi="Cambria" w:cs="Verdana"/>
          <w:sz w:val="20"/>
          <w:szCs w:val="20"/>
        </w:rPr>
        <w:t xml:space="preserve"> that “as of the date of issuing the a</w:t>
      </w:r>
      <w:r w:rsidR="00A971AA">
        <w:rPr>
          <w:rFonts w:ascii="Cambria" w:hAnsi="Cambria" w:cs="Verdana"/>
          <w:sz w:val="20"/>
          <w:szCs w:val="20"/>
        </w:rPr>
        <w:t>forementioned decision, the app</w:t>
      </w:r>
      <w:r w:rsidR="000F5A0A">
        <w:rPr>
          <w:rFonts w:ascii="Cambria" w:hAnsi="Cambria" w:cs="Verdana"/>
          <w:sz w:val="20"/>
          <w:szCs w:val="20"/>
        </w:rPr>
        <w:t xml:space="preserve">ellant has two complaints </w:t>
      </w:r>
      <w:r w:rsidR="004A5676">
        <w:rPr>
          <w:rFonts w:ascii="Cambria" w:hAnsi="Cambria" w:cs="Verdana"/>
          <w:sz w:val="20"/>
          <w:szCs w:val="20"/>
        </w:rPr>
        <w:t xml:space="preserve">pending before </w:t>
      </w:r>
      <w:r w:rsidR="003108F7">
        <w:rPr>
          <w:rFonts w:ascii="Cambria" w:hAnsi="Cambria" w:cs="Verdana"/>
          <w:sz w:val="20"/>
          <w:szCs w:val="20"/>
        </w:rPr>
        <w:t xml:space="preserve">the Decentralized District Commission of Internal Control.” </w:t>
      </w:r>
    </w:p>
    <w:p w14:paraId="5248DAB6" w14:textId="77777777" w:rsidR="00105D7F" w:rsidRPr="006271B7" w:rsidRDefault="00105D7F" w:rsidP="00105D7F">
      <w:pPr>
        <w:pStyle w:val="ListParagraph"/>
        <w:rPr>
          <w:rFonts w:cs="Verdana"/>
          <w:sz w:val="20"/>
          <w:szCs w:val="20"/>
        </w:rPr>
      </w:pPr>
    </w:p>
    <w:p w14:paraId="4FFB6357" w14:textId="58DC05A5" w:rsidR="00105D7F" w:rsidRPr="006271B7" w:rsidRDefault="00FF3ECA"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cs="Verdana"/>
          <w:sz w:val="20"/>
          <w:szCs w:val="20"/>
        </w:rPr>
        <w:t xml:space="preserve">The Commission underscores that </w:t>
      </w:r>
      <w:r w:rsidR="00EB749D">
        <w:rPr>
          <w:rFonts w:ascii="Cambria" w:hAnsi="Cambria" w:cs="Verdana"/>
          <w:sz w:val="20"/>
          <w:szCs w:val="20"/>
        </w:rPr>
        <w:t xml:space="preserve">because </w:t>
      </w:r>
      <w:r>
        <w:rPr>
          <w:rFonts w:ascii="Cambria" w:hAnsi="Cambria" w:cs="Verdana"/>
          <w:sz w:val="20"/>
          <w:szCs w:val="20"/>
        </w:rPr>
        <w:t>the grounds of said decisions</w:t>
      </w:r>
      <w:r w:rsidR="00EB749D">
        <w:rPr>
          <w:rFonts w:ascii="Cambria" w:hAnsi="Cambria" w:cs="Verdana"/>
          <w:sz w:val="20"/>
          <w:szCs w:val="20"/>
        </w:rPr>
        <w:t xml:space="preserve"> were not stated,</w:t>
      </w:r>
      <w:r>
        <w:rPr>
          <w:rFonts w:ascii="Cambria" w:hAnsi="Cambria" w:cs="Verdana"/>
          <w:sz w:val="20"/>
          <w:szCs w:val="20"/>
        </w:rPr>
        <w:t xml:space="preserve"> it</w:t>
      </w:r>
      <w:r w:rsidR="00EB749D">
        <w:rPr>
          <w:rFonts w:ascii="Cambria" w:hAnsi="Cambria" w:cs="Verdana"/>
          <w:sz w:val="20"/>
          <w:szCs w:val="20"/>
        </w:rPr>
        <w:t xml:space="preserve"> is</w:t>
      </w:r>
      <w:r>
        <w:rPr>
          <w:rFonts w:ascii="Cambria" w:hAnsi="Cambria" w:cs="Verdana"/>
          <w:sz w:val="20"/>
          <w:szCs w:val="20"/>
        </w:rPr>
        <w:t xml:space="preserve"> impossible to understand the reasons behind the termination of the ap</w:t>
      </w:r>
      <w:r w:rsidR="00487DB4">
        <w:rPr>
          <w:rFonts w:ascii="Cambria" w:hAnsi="Cambria" w:cs="Verdana"/>
          <w:sz w:val="20"/>
          <w:szCs w:val="20"/>
        </w:rPr>
        <w:t>pointment of the alleged victim</w:t>
      </w:r>
      <w:r w:rsidR="00105D7F" w:rsidRPr="006271B7">
        <w:rPr>
          <w:rFonts w:ascii="Cambria" w:hAnsi="Cambria" w:cs="Verdana"/>
          <w:sz w:val="20"/>
          <w:szCs w:val="20"/>
        </w:rPr>
        <w:t>.</w:t>
      </w:r>
      <w:r w:rsidR="00487DB4">
        <w:rPr>
          <w:rFonts w:ascii="Cambria" w:hAnsi="Cambria" w:cs="Verdana"/>
          <w:sz w:val="20"/>
          <w:szCs w:val="20"/>
        </w:rPr>
        <w:t xml:space="preserve"> The IACHR notes that merely citing in </w:t>
      </w:r>
      <w:r w:rsidR="00EA0E08">
        <w:rPr>
          <w:rFonts w:ascii="Cambria" w:hAnsi="Cambria" w:cs="Verdana"/>
          <w:sz w:val="20"/>
          <w:szCs w:val="20"/>
        </w:rPr>
        <w:t xml:space="preserve">the </w:t>
      </w:r>
      <w:r w:rsidR="006D7BA4">
        <w:rPr>
          <w:rFonts w:ascii="Cambria" w:hAnsi="Cambria" w:cs="Verdana"/>
          <w:sz w:val="20"/>
          <w:szCs w:val="20"/>
        </w:rPr>
        <w:t xml:space="preserve">recitals </w:t>
      </w:r>
      <w:r w:rsidR="00487DB4">
        <w:rPr>
          <w:rFonts w:ascii="Cambria" w:hAnsi="Cambria" w:cs="Verdana"/>
          <w:sz w:val="20"/>
          <w:szCs w:val="20"/>
        </w:rPr>
        <w:t>section “needs of service” without explaining what it refer</w:t>
      </w:r>
      <w:r w:rsidR="006D7BA4">
        <w:rPr>
          <w:rFonts w:ascii="Cambria" w:hAnsi="Cambria" w:cs="Verdana"/>
          <w:sz w:val="20"/>
          <w:szCs w:val="20"/>
        </w:rPr>
        <w:t>s to</w:t>
      </w:r>
      <w:r w:rsidR="00487DB4">
        <w:rPr>
          <w:rFonts w:ascii="Cambria" w:hAnsi="Cambria" w:cs="Verdana"/>
          <w:sz w:val="20"/>
          <w:szCs w:val="20"/>
        </w:rPr>
        <w:t xml:space="preserve"> does not fulfill the </w:t>
      </w:r>
      <w:r w:rsidR="00D81E50">
        <w:rPr>
          <w:rFonts w:ascii="Cambria" w:hAnsi="Cambria" w:cs="Verdana"/>
          <w:sz w:val="20"/>
          <w:szCs w:val="20"/>
        </w:rPr>
        <w:t xml:space="preserve">obligation </w:t>
      </w:r>
      <w:r w:rsidR="00487DB4">
        <w:rPr>
          <w:rFonts w:ascii="Cambria" w:hAnsi="Cambria" w:cs="Verdana"/>
          <w:sz w:val="20"/>
          <w:szCs w:val="20"/>
        </w:rPr>
        <w:t xml:space="preserve">to state grounds. </w:t>
      </w:r>
      <w:r w:rsidR="00DB38C0">
        <w:rPr>
          <w:rFonts w:ascii="Cambria" w:hAnsi="Cambria" w:cs="Verdana"/>
          <w:sz w:val="20"/>
          <w:szCs w:val="20"/>
        </w:rPr>
        <w:t xml:space="preserve">As was examined above, the act of Mr. Casa Nina’s appointment </w:t>
      </w:r>
      <w:r w:rsidR="00D21822">
        <w:rPr>
          <w:rFonts w:ascii="Cambria" w:hAnsi="Cambria" w:cs="Verdana"/>
          <w:sz w:val="20"/>
          <w:szCs w:val="20"/>
        </w:rPr>
        <w:t>does not offer minimum safeguards as to t</w:t>
      </w:r>
      <w:r w:rsidR="00872760">
        <w:rPr>
          <w:rFonts w:ascii="Cambria" w:hAnsi="Cambria" w:cs="Verdana"/>
          <w:sz w:val="20"/>
          <w:szCs w:val="20"/>
        </w:rPr>
        <w:t>imeframe or operative condition</w:t>
      </w:r>
      <w:r w:rsidR="00D21822">
        <w:rPr>
          <w:rFonts w:ascii="Cambria" w:hAnsi="Cambria" w:cs="Verdana"/>
          <w:sz w:val="20"/>
          <w:szCs w:val="20"/>
        </w:rPr>
        <w:t xml:space="preserve"> to be able to unde</w:t>
      </w:r>
      <w:r w:rsidR="001A4157">
        <w:rPr>
          <w:rFonts w:ascii="Cambria" w:hAnsi="Cambria" w:cs="Verdana"/>
          <w:sz w:val="20"/>
          <w:szCs w:val="20"/>
        </w:rPr>
        <w:t xml:space="preserve">rstand the reasons of service </w:t>
      </w:r>
      <w:r w:rsidR="00AC266D">
        <w:rPr>
          <w:rFonts w:ascii="Cambria" w:hAnsi="Cambria" w:cs="Verdana"/>
          <w:sz w:val="20"/>
          <w:szCs w:val="20"/>
        </w:rPr>
        <w:t xml:space="preserve">supporting </w:t>
      </w:r>
      <w:r w:rsidR="00D21822">
        <w:rPr>
          <w:rFonts w:ascii="Cambria" w:hAnsi="Cambria" w:cs="Verdana"/>
          <w:sz w:val="20"/>
          <w:szCs w:val="20"/>
        </w:rPr>
        <w:t xml:space="preserve">his appointment on a provisional basis. </w:t>
      </w:r>
      <w:r w:rsidR="00AC266D">
        <w:rPr>
          <w:rFonts w:ascii="Cambria" w:hAnsi="Cambria" w:cs="Verdana"/>
          <w:sz w:val="20"/>
          <w:szCs w:val="20"/>
        </w:rPr>
        <w:t xml:space="preserve">This, </w:t>
      </w:r>
      <w:r w:rsidR="00E61090">
        <w:rPr>
          <w:rFonts w:ascii="Cambria" w:hAnsi="Cambria" w:cs="Verdana"/>
          <w:sz w:val="20"/>
          <w:szCs w:val="20"/>
        </w:rPr>
        <w:t xml:space="preserve">in addition to </w:t>
      </w:r>
      <w:r w:rsidR="00AC266D">
        <w:rPr>
          <w:rFonts w:ascii="Cambria" w:hAnsi="Cambria" w:cs="Verdana"/>
          <w:sz w:val="20"/>
          <w:szCs w:val="20"/>
        </w:rPr>
        <w:t xml:space="preserve">the failure to state grounds for removal from office, </w:t>
      </w:r>
      <w:r w:rsidR="00675EA8">
        <w:rPr>
          <w:rFonts w:ascii="Cambria" w:hAnsi="Cambria" w:cs="Verdana"/>
          <w:sz w:val="20"/>
          <w:szCs w:val="20"/>
        </w:rPr>
        <w:t>renders</w:t>
      </w:r>
      <w:r w:rsidR="007A6B58">
        <w:rPr>
          <w:rFonts w:ascii="Cambria" w:hAnsi="Cambria" w:cs="Verdana"/>
          <w:sz w:val="20"/>
          <w:szCs w:val="20"/>
        </w:rPr>
        <w:t xml:space="preserve"> </w:t>
      </w:r>
      <w:r w:rsidR="00A67A03">
        <w:rPr>
          <w:rFonts w:ascii="Cambria" w:hAnsi="Cambria" w:cs="Verdana"/>
          <w:sz w:val="20"/>
          <w:szCs w:val="20"/>
        </w:rPr>
        <w:t xml:space="preserve">precarious </w:t>
      </w:r>
      <w:r w:rsidR="00872760">
        <w:rPr>
          <w:rFonts w:ascii="Cambria" w:hAnsi="Cambria" w:cs="Verdana"/>
          <w:sz w:val="20"/>
          <w:szCs w:val="20"/>
        </w:rPr>
        <w:t xml:space="preserve">the </w:t>
      </w:r>
      <w:r w:rsidR="00907D45">
        <w:rPr>
          <w:rFonts w:ascii="Cambria" w:hAnsi="Cambria" w:cs="Verdana"/>
          <w:sz w:val="20"/>
          <w:szCs w:val="20"/>
        </w:rPr>
        <w:t xml:space="preserve">consequential </w:t>
      </w:r>
      <w:r w:rsidR="00E31ACF">
        <w:rPr>
          <w:rFonts w:ascii="Cambria" w:hAnsi="Cambria" w:cs="Verdana"/>
          <w:sz w:val="20"/>
          <w:szCs w:val="20"/>
        </w:rPr>
        <w:t xml:space="preserve">function </w:t>
      </w:r>
      <w:r w:rsidR="00440B9D">
        <w:rPr>
          <w:rFonts w:ascii="Cambria" w:hAnsi="Cambria" w:cs="Verdana"/>
          <w:sz w:val="20"/>
          <w:szCs w:val="20"/>
        </w:rPr>
        <w:t>performed</w:t>
      </w:r>
      <w:r w:rsidR="00E31ACF">
        <w:rPr>
          <w:rFonts w:ascii="Cambria" w:hAnsi="Cambria" w:cs="Verdana"/>
          <w:sz w:val="20"/>
          <w:szCs w:val="20"/>
        </w:rPr>
        <w:t xml:space="preserve"> by Mr.</w:t>
      </w:r>
      <w:r w:rsidR="00E61090">
        <w:rPr>
          <w:rFonts w:ascii="Cambria" w:hAnsi="Cambria" w:cs="Verdana"/>
          <w:sz w:val="20"/>
          <w:szCs w:val="20"/>
        </w:rPr>
        <w:t xml:space="preserve"> Casa Nina</w:t>
      </w:r>
      <w:r w:rsidR="00823B4A">
        <w:rPr>
          <w:rFonts w:ascii="Cambria" w:hAnsi="Cambria" w:cs="Verdana"/>
          <w:sz w:val="20"/>
          <w:szCs w:val="20"/>
        </w:rPr>
        <w:t xml:space="preserve"> under the rule of law, </w:t>
      </w:r>
      <w:r w:rsidR="00760EC5">
        <w:rPr>
          <w:rFonts w:ascii="Cambria" w:hAnsi="Cambria" w:cs="Verdana"/>
          <w:sz w:val="20"/>
          <w:szCs w:val="20"/>
        </w:rPr>
        <w:t xml:space="preserve">especially when he was removed without any justified grounds from a post he had been serving in for a considerable period of time. </w:t>
      </w:r>
    </w:p>
    <w:p w14:paraId="7A1ED7AB" w14:textId="77777777" w:rsidR="00105D7F" w:rsidRPr="006271B7" w:rsidRDefault="00105D7F" w:rsidP="00105D7F">
      <w:pPr>
        <w:pStyle w:val="ListParagraph"/>
        <w:rPr>
          <w:rFonts w:cs="Verdana"/>
          <w:sz w:val="20"/>
          <w:szCs w:val="20"/>
        </w:rPr>
      </w:pPr>
    </w:p>
    <w:p w14:paraId="0C44BDE0" w14:textId="509355C7" w:rsidR="00105D7F" w:rsidRPr="006271B7" w:rsidRDefault="00180361"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cs="Verdana"/>
          <w:sz w:val="20"/>
          <w:szCs w:val="20"/>
        </w:rPr>
        <w:t>A</w:t>
      </w:r>
      <w:r w:rsidR="00B151D4">
        <w:rPr>
          <w:rFonts w:ascii="Cambria" w:hAnsi="Cambria" w:cs="Verdana"/>
          <w:sz w:val="20"/>
          <w:szCs w:val="20"/>
        </w:rPr>
        <w:t>ddition</w:t>
      </w:r>
      <w:r>
        <w:rPr>
          <w:rFonts w:ascii="Cambria" w:hAnsi="Cambria" w:cs="Verdana"/>
          <w:sz w:val="20"/>
          <w:szCs w:val="20"/>
        </w:rPr>
        <w:t>ally</w:t>
      </w:r>
      <w:r w:rsidR="00B151D4">
        <w:rPr>
          <w:rFonts w:ascii="Cambria" w:hAnsi="Cambria" w:cs="Verdana"/>
          <w:sz w:val="20"/>
          <w:szCs w:val="20"/>
        </w:rPr>
        <w:t xml:space="preserve">, </w:t>
      </w:r>
      <w:r w:rsidR="00E43988">
        <w:rPr>
          <w:rFonts w:ascii="Cambria" w:hAnsi="Cambria" w:cs="Verdana"/>
          <w:sz w:val="20"/>
          <w:szCs w:val="20"/>
        </w:rPr>
        <w:t xml:space="preserve">in </w:t>
      </w:r>
      <w:r w:rsidR="00B151D4">
        <w:rPr>
          <w:rFonts w:ascii="Cambria" w:hAnsi="Cambria" w:cs="Verdana"/>
          <w:sz w:val="20"/>
          <w:szCs w:val="20"/>
        </w:rPr>
        <w:t>the decision of January 21, 2003</w:t>
      </w:r>
      <w:r>
        <w:rPr>
          <w:rFonts w:ascii="Cambria" w:hAnsi="Cambria" w:cs="Verdana"/>
          <w:sz w:val="20"/>
          <w:szCs w:val="20"/>
        </w:rPr>
        <w:t>,</w:t>
      </w:r>
      <w:r w:rsidR="00B151D4">
        <w:rPr>
          <w:rFonts w:ascii="Cambria" w:hAnsi="Cambria" w:cs="Verdana"/>
          <w:sz w:val="20"/>
          <w:szCs w:val="20"/>
        </w:rPr>
        <w:t xml:space="preserve"> reference is made to a </w:t>
      </w:r>
      <w:r w:rsidR="00EA18F4">
        <w:rPr>
          <w:rFonts w:ascii="Cambria" w:hAnsi="Cambria" w:cs="Verdana"/>
          <w:sz w:val="20"/>
          <w:szCs w:val="20"/>
        </w:rPr>
        <w:t xml:space="preserve">pending </w:t>
      </w:r>
      <w:r w:rsidR="00B151D4">
        <w:rPr>
          <w:rFonts w:ascii="Cambria" w:hAnsi="Cambria" w:cs="Verdana"/>
          <w:sz w:val="20"/>
          <w:szCs w:val="20"/>
        </w:rPr>
        <w:t xml:space="preserve">complaint and charge, without explaining whether the existence of said complaints was a factor that was taken into account in making the decision. </w:t>
      </w:r>
      <w:r w:rsidR="006D3359">
        <w:rPr>
          <w:rFonts w:ascii="Cambria" w:hAnsi="Cambria" w:cs="Verdana"/>
          <w:sz w:val="20"/>
          <w:szCs w:val="20"/>
        </w:rPr>
        <w:t>N</w:t>
      </w:r>
      <w:r w:rsidR="00985AD9">
        <w:rPr>
          <w:rFonts w:ascii="Cambria" w:hAnsi="Cambria" w:cs="Verdana"/>
          <w:sz w:val="20"/>
          <w:szCs w:val="20"/>
        </w:rPr>
        <w:t xml:space="preserve">onetheless, </w:t>
      </w:r>
      <w:r w:rsidR="001F1159">
        <w:rPr>
          <w:rFonts w:ascii="Cambria" w:hAnsi="Cambria" w:cs="Verdana"/>
          <w:sz w:val="20"/>
          <w:szCs w:val="20"/>
        </w:rPr>
        <w:t xml:space="preserve">this would seem to have been made explicit in the decision on reconsideration, which takes into </w:t>
      </w:r>
      <w:r w:rsidR="00FD4C0A">
        <w:rPr>
          <w:rFonts w:ascii="Cambria" w:hAnsi="Cambria" w:cs="Verdana"/>
          <w:sz w:val="20"/>
          <w:szCs w:val="20"/>
        </w:rPr>
        <w:t>account to support its decision</w:t>
      </w:r>
      <w:r w:rsidR="001F1159">
        <w:rPr>
          <w:rFonts w:ascii="Cambria" w:hAnsi="Cambria" w:cs="Verdana"/>
          <w:sz w:val="20"/>
          <w:szCs w:val="20"/>
        </w:rPr>
        <w:t xml:space="preserve"> that the alleged victim has </w:t>
      </w:r>
      <w:r w:rsidR="00FD4C0A">
        <w:rPr>
          <w:rFonts w:ascii="Cambria" w:hAnsi="Cambria" w:cs="Verdana"/>
          <w:sz w:val="20"/>
          <w:szCs w:val="20"/>
        </w:rPr>
        <w:t xml:space="preserve">pending </w:t>
      </w:r>
      <w:r w:rsidR="001F1159">
        <w:rPr>
          <w:rFonts w:ascii="Cambria" w:hAnsi="Cambria" w:cs="Verdana"/>
          <w:sz w:val="20"/>
          <w:szCs w:val="20"/>
        </w:rPr>
        <w:t xml:space="preserve">complaints and charges. </w:t>
      </w:r>
      <w:r w:rsidR="009622B1">
        <w:rPr>
          <w:rFonts w:ascii="Cambria" w:hAnsi="Cambria" w:cs="Verdana"/>
          <w:sz w:val="20"/>
          <w:szCs w:val="20"/>
        </w:rPr>
        <w:t xml:space="preserve">That means that the mere existence of the </w:t>
      </w:r>
      <w:r w:rsidR="00527501">
        <w:rPr>
          <w:rFonts w:ascii="Cambria" w:hAnsi="Cambria" w:cs="Verdana"/>
          <w:sz w:val="20"/>
          <w:szCs w:val="20"/>
        </w:rPr>
        <w:t xml:space="preserve">pending </w:t>
      </w:r>
      <w:r w:rsidR="006D28F4">
        <w:rPr>
          <w:rFonts w:ascii="Cambria" w:hAnsi="Cambria" w:cs="Verdana"/>
          <w:sz w:val="20"/>
          <w:szCs w:val="20"/>
        </w:rPr>
        <w:t xml:space="preserve">complaints or cases, </w:t>
      </w:r>
      <w:r w:rsidR="003B1B8C">
        <w:rPr>
          <w:rFonts w:ascii="Cambria" w:hAnsi="Cambria" w:cs="Verdana"/>
          <w:sz w:val="20"/>
          <w:szCs w:val="20"/>
        </w:rPr>
        <w:t xml:space="preserve">regardless of the decisions that were reached in the context of said proceedings, were factors that could </w:t>
      </w:r>
      <w:r w:rsidR="003E0DBE">
        <w:rPr>
          <w:rFonts w:ascii="Cambria" w:hAnsi="Cambria" w:cs="Verdana"/>
          <w:sz w:val="20"/>
          <w:szCs w:val="20"/>
        </w:rPr>
        <w:t xml:space="preserve">have been </w:t>
      </w:r>
      <w:r w:rsidR="003B1B8C">
        <w:rPr>
          <w:rFonts w:ascii="Cambria" w:hAnsi="Cambria" w:cs="Verdana"/>
          <w:sz w:val="20"/>
          <w:szCs w:val="20"/>
        </w:rPr>
        <w:t xml:space="preserve">taken into account to relieve the alleged victim of his post, which violates the principle of </w:t>
      </w:r>
      <w:r w:rsidR="00B35110">
        <w:rPr>
          <w:rFonts w:ascii="Cambria" w:hAnsi="Cambria" w:cs="Verdana"/>
          <w:sz w:val="20"/>
          <w:szCs w:val="20"/>
        </w:rPr>
        <w:t xml:space="preserve">the </w:t>
      </w:r>
      <w:r w:rsidR="003B1B8C">
        <w:rPr>
          <w:rFonts w:ascii="Cambria" w:hAnsi="Cambria" w:cs="Verdana"/>
          <w:sz w:val="20"/>
          <w:szCs w:val="20"/>
        </w:rPr>
        <w:t xml:space="preserve">presumption of innocence. </w:t>
      </w:r>
      <w:r w:rsidR="00A50101">
        <w:rPr>
          <w:rFonts w:ascii="Cambria" w:hAnsi="Cambria" w:cs="Verdana"/>
          <w:sz w:val="20"/>
          <w:szCs w:val="20"/>
        </w:rPr>
        <w:t xml:space="preserve">Precisely, the existence of the appointment </w:t>
      </w:r>
      <w:r w:rsidR="00CD29AE">
        <w:rPr>
          <w:rFonts w:ascii="Cambria" w:hAnsi="Cambria" w:cs="Verdana"/>
          <w:sz w:val="20"/>
          <w:szCs w:val="20"/>
        </w:rPr>
        <w:t>without minimum safeguards</w:t>
      </w:r>
      <w:r w:rsidR="00DE6716">
        <w:rPr>
          <w:rFonts w:ascii="Cambria" w:hAnsi="Cambria" w:cs="Verdana"/>
          <w:sz w:val="20"/>
          <w:szCs w:val="20"/>
        </w:rPr>
        <w:t xml:space="preserve"> of independence, followed by a removal without statement of grounds and under the premise that it was a “</w:t>
      </w:r>
      <w:r w:rsidR="00440B9D">
        <w:rPr>
          <w:rFonts w:ascii="Cambria" w:hAnsi="Cambria" w:cs="Verdana"/>
          <w:sz w:val="20"/>
          <w:szCs w:val="20"/>
        </w:rPr>
        <w:t>position</w:t>
      </w:r>
      <w:r w:rsidR="00DE6716">
        <w:rPr>
          <w:rFonts w:ascii="Cambria" w:hAnsi="Cambria" w:cs="Verdana"/>
          <w:sz w:val="20"/>
          <w:szCs w:val="20"/>
        </w:rPr>
        <w:t xml:space="preserve"> of trust,” in addition to being incompatible with </w:t>
      </w:r>
      <w:r w:rsidR="0066345B">
        <w:rPr>
          <w:rFonts w:ascii="Cambria" w:hAnsi="Cambria" w:cs="Verdana"/>
          <w:sz w:val="20"/>
          <w:szCs w:val="20"/>
        </w:rPr>
        <w:t>the aforementioned standards, raises serious doubts about the bearing that the complaints against the alleged victim may have</w:t>
      </w:r>
      <w:r w:rsidR="00DB65B3">
        <w:rPr>
          <w:rFonts w:ascii="Cambria" w:hAnsi="Cambria" w:cs="Verdana"/>
          <w:sz w:val="20"/>
          <w:szCs w:val="20"/>
        </w:rPr>
        <w:t xml:space="preserve"> had</w:t>
      </w:r>
      <w:r w:rsidR="0066345B">
        <w:rPr>
          <w:rFonts w:ascii="Cambria" w:hAnsi="Cambria" w:cs="Verdana"/>
          <w:sz w:val="20"/>
          <w:szCs w:val="20"/>
        </w:rPr>
        <w:t xml:space="preserve"> </w:t>
      </w:r>
      <w:r w:rsidR="009C348E">
        <w:rPr>
          <w:rFonts w:ascii="Cambria" w:hAnsi="Cambria" w:cs="Verdana"/>
          <w:sz w:val="20"/>
          <w:szCs w:val="20"/>
        </w:rPr>
        <w:t>on</w:t>
      </w:r>
      <w:r w:rsidR="0066345B">
        <w:rPr>
          <w:rFonts w:ascii="Cambria" w:hAnsi="Cambria" w:cs="Verdana"/>
          <w:sz w:val="20"/>
          <w:szCs w:val="20"/>
        </w:rPr>
        <w:t xml:space="preserve"> the decision-making process. These doubts were not dispelled </w:t>
      </w:r>
      <w:r w:rsidR="00277D62">
        <w:rPr>
          <w:rFonts w:ascii="Cambria" w:hAnsi="Cambria" w:cs="Verdana"/>
          <w:sz w:val="20"/>
          <w:szCs w:val="20"/>
        </w:rPr>
        <w:t xml:space="preserve">by the State through </w:t>
      </w:r>
      <w:r w:rsidR="004C6BA0">
        <w:rPr>
          <w:rFonts w:ascii="Cambria" w:hAnsi="Cambria" w:cs="Verdana"/>
          <w:sz w:val="20"/>
          <w:szCs w:val="20"/>
        </w:rPr>
        <w:t xml:space="preserve">a </w:t>
      </w:r>
      <w:r w:rsidR="00277D62">
        <w:rPr>
          <w:rFonts w:ascii="Cambria" w:hAnsi="Cambria" w:cs="Verdana"/>
          <w:sz w:val="20"/>
          <w:szCs w:val="20"/>
        </w:rPr>
        <w:t>proper statement of grounds.</w:t>
      </w:r>
    </w:p>
    <w:p w14:paraId="4434EC81"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Verdana"/>
          <w:sz w:val="20"/>
          <w:szCs w:val="20"/>
        </w:rPr>
      </w:pPr>
    </w:p>
    <w:p w14:paraId="3D61D832" w14:textId="29456A69" w:rsidR="00105D7F" w:rsidRPr="006271B7" w:rsidRDefault="00836790"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cs="Verdana"/>
          <w:sz w:val="20"/>
          <w:szCs w:val="20"/>
        </w:rPr>
        <w:t xml:space="preserve">Based on the foregoing considerations, the IACHR finds that the State violated the duty to state grounds and the principle of the presumption of innocence, set forth in Article 8.1 and 8.2 of the American </w:t>
      </w:r>
      <w:r w:rsidR="00440B9D">
        <w:rPr>
          <w:rFonts w:ascii="Cambria" w:hAnsi="Cambria" w:cs="Verdana"/>
          <w:sz w:val="20"/>
          <w:szCs w:val="20"/>
        </w:rPr>
        <w:t>Convention</w:t>
      </w:r>
      <w:r>
        <w:rPr>
          <w:rFonts w:ascii="Cambria" w:hAnsi="Cambria" w:cs="Verdana"/>
          <w:sz w:val="20"/>
          <w:szCs w:val="20"/>
        </w:rPr>
        <w:t xml:space="preserve">, in connection with Article 1.1 of the same instrument, to the </w:t>
      </w:r>
      <w:r w:rsidR="00440B9D">
        <w:rPr>
          <w:rFonts w:ascii="Cambria" w:hAnsi="Cambria" w:cs="Verdana"/>
          <w:sz w:val="20"/>
          <w:szCs w:val="20"/>
        </w:rPr>
        <w:t>detriment</w:t>
      </w:r>
      <w:r>
        <w:rPr>
          <w:rFonts w:ascii="Cambria" w:hAnsi="Cambria" w:cs="Verdana"/>
          <w:sz w:val="20"/>
          <w:szCs w:val="20"/>
        </w:rPr>
        <w:t xml:space="preserve"> of </w:t>
      </w:r>
      <w:r w:rsidR="00105D7F" w:rsidRPr="006271B7">
        <w:rPr>
          <w:rFonts w:ascii="Cambria" w:hAnsi="Cambria" w:cs="Verdana"/>
          <w:sz w:val="20"/>
          <w:szCs w:val="20"/>
        </w:rPr>
        <w:t xml:space="preserve">Julio Casa Nina. </w:t>
      </w:r>
    </w:p>
    <w:p w14:paraId="6DAFCD01"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Verdana"/>
          <w:sz w:val="20"/>
          <w:szCs w:val="20"/>
        </w:rPr>
      </w:pPr>
    </w:p>
    <w:p w14:paraId="0C588D36" w14:textId="6873E5CC" w:rsidR="00105D7F" w:rsidRPr="006271B7" w:rsidRDefault="00836790" w:rsidP="009D75D4">
      <w:pPr>
        <w:pStyle w:val="Heading2"/>
        <w:numPr>
          <w:ilvl w:val="0"/>
          <w:numId w:val="108"/>
        </w:numPr>
        <w:ind w:left="1440" w:hanging="720"/>
        <w:rPr>
          <w:lang w:val="en-US"/>
        </w:rPr>
      </w:pPr>
      <w:bookmarkStart w:id="41" w:name="_Toc516656765"/>
      <w:bookmarkStart w:id="42" w:name="_Toc521483547"/>
      <w:bookmarkStart w:id="43" w:name="_Toc521918430"/>
      <w:r>
        <w:rPr>
          <w:lang w:val="en-US"/>
        </w:rPr>
        <w:t>The right to judicial protection</w:t>
      </w:r>
      <w:r w:rsidR="00105D7F" w:rsidRPr="006271B7">
        <w:rPr>
          <w:vertAlign w:val="superscript"/>
          <w:lang w:val="en-US"/>
        </w:rPr>
        <w:footnoteReference w:id="43"/>
      </w:r>
      <w:bookmarkEnd w:id="41"/>
      <w:bookmarkEnd w:id="42"/>
      <w:bookmarkEnd w:id="43"/>
    </w:p>
    <w:p w14:paraId="3C2E0F2F"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4E094B40" w14:textId="372ABB5A" w:rsidR="00105D7F" w:rsidRPr="006271B7" w:rsidRDefault="0087619E"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IACHR recalls that the State has the general obligation to </w:t>
      </w:r>
      <w:r w:rsidR="006A6B3D">
        <w:rPr>
          <w:rFonts w:ascii="Cambria" w:hAnsi="Cambria"/>
          <w:sz w:val="20"/>
          <w:szCs w:val="20"/>
        </w:rPr>
        <w:t xml:space="preserve">provide effective judicial recourse to persons who claim to be victims of human rights violations </w:t>
      </w:r>
      <w:r w:rsidR="00CA439F">
        <w:rPr>
          <w:rFonts w:ascii="Cambria" w:hAnsi="Cambria"/>
          <w:sz w:val="20"/>
          <w:szCs w:val="20"/>
        </w:rPr>
        <w:t>(Article</w:t>
      </w:r>
      <w:r w:rsidR="00105D7F" w:rsidRPr="006271B7">
        <w:rPr>
          <w:rFonts w:ascii="Cambria" w:hAnsi="Cambria"/>
          <w:sz w:val="20"/>
          <w:szCs w:val="20"/>
        </w:rPr>
        <w:t xml:space="preserve"> 25), </w:t>
      </w:r>
      <w:r w:rsidR="00CA439F">
        <w:rPr>
          <w:rFonts w:ascii="Cambria" w:hAnsi="Cambria"/>
          <w:sz w:val="20"/>
          <w:szCs w:val="20"/>
        </w:rPr>
        <w:t xml:space="preserve">which must be substantiated pursuant to the rules of </w:t>
      </w:r>
      <w:r w:rsidR="00EF70A1">
        <w:rPr>
          <w:rFonts w:ascii="Cambria" w:hAnsi="Cambria"/>
          <w:sz w:val="20"/>
          <w:szCs w:val="20"/>
        </w:rPr>
        <w:t xml:space="preserve">due process of law (Article </w:t>
      </w:r>
      <w:r w:rsidR="00105D7F" w:rsidRPr="006271B7">
        <w:rPr>
          <w:rFonts w:ascii="Cambria" w:hAnsi="Cambria"/>
          <w:sz w:val="20"/>
          <w:szCs w:val="20"/>
        </w:rPr>
        <w:t xml:space="preserve">8.1). </w:t>
      </w:r>
      <w:r w:rsidR="00EF502F">
        <w:rPr>
          <w:rFonts w:ascii="Cambria" w:hAnsi="Cambria"/>
          <w:sz w:val="20"/>
          <w:szCs w:val="20"/>
        </w:rPr>
        <w:t xml:space="preserve">In order </w:t>
      </w:r>
      <w:r w:rsidR="007E286B">
        <w:rPr>
          <w:rFonts w:ascii="Cambria" w:hAnsi="Cambria"/>
          <w:sz w:val="20"/>
          <w:szCs w:val="20"/>
        </w:rPr>
        <w:t xml:space="preserve">for an effective recourse to exist it is not enough for it to be </w:t>
      </w:r>
      <w:r w:rsidR="0047475E">
        <w:rPr>
          <w:rFonts w:ascii="Cambria" w:hAnsi="Cambria"/>
          <w:sz w:val="20"/>
          <w:szCs w:val="20"/>
        </w:rPr>
        <w:t xml:space="preserve">merely </w:t>
      </w:r>
      <w:r w:rsidR="007E286B">
        <w:rPr>
          <w:rFonts w:ascii="Cambria" w:hAnsi="Cambria"/>
          <w:sz w:val="20"/>
          <w:szCs w:val="20"/>
        </w:rPr>
        <w:t xml:space="preserve">provided for by the law but it must be truly suitable to establish whether a human rights violation </w:t>
      </w:r>
      <w:r w:rsidR="0048707E">
        <w:rPr>
          <w:rFonts w:ascii="Cambria" w:hAnsi="Cambria"/>
          <w:sz w:val="20"/>
          <w:szCs w:val="20"/>
        </w:rPr>
        <w:t>has been committed, and provide for what is needed to remedy it.</w:t>
      </w:r>
      <w:r w:rsidR="00105D7F" w:rsidRPr="006271B7">
        <w:rPr>
          <w:rFonts w:ascii="Cambria" w:hAnsi="Cambria"/>
          <w:sz w:val="20"/>
          <w:szCs w:val="20"/>
          <w:vertAlign w:val="superscript"/>
        </w:rPr>
        <w:footnoteReference w:id="44"/>
      </w:r>
      <w:r w:rsidR="00105D7F" w:rsidRPr="006271B7">
        <w:rPr>
          <w:rFonts w:ascii="Cambria" w:hAnsi="Cambria"/>
          <w:sz w:val="20"/>
          <w:szCs w:val="20"/>
        </w:rPr>
        <w:t xml:space="preserve"> </w:t>
      </w:r>
      <w:r w:rsidR="00211506">
        <w:rPr>
          <w:rFonts w:ascii="Cambria" w:hAnsi="Cambria"/>
          <w:sz w:val="20"/>
          <w:szCs w:val="20"/>
        </w:rPr>
        <w:t>In assessing the effectiveness of recourses, it must be examined whether the decisions in judicial proceedings have effectively contributed to putting an end to the situation vio</w:t>
      </w:r>
      <w:r w:rsidR="005F018F">
        <w:rPr>
          <w:rFonts w:ascii="Cambria" w:hAnsi="Cambria"/>
          <w:sz w:val="20"/>
          <w:szCs w:val="20"/>
        </w:rPr>
        <w:t xml:space="preserve">lating </w:t>
      </w:r>
      <w:r w:rsidR="007C366F">
        <w:rPr>
          <w:rFonts w:ascii="Cambria" w:hAnsi="Cambria"/>
          <w:sz w:val="20"/>
          <w:szCs w:val="20"/>
        </w:rPr>
        <w:t>the rights, to ensur</w:t>
      </w:r>
      <w:r w:rsidR="005F018F">
        <w:rPr>
          <w:rFonts w:ascii="Cambria" w:hAnsi="Cambria"/>
          <w:sz w:val="20"/>
          <w:szCs w:val="20"/>
        </w:rPr>
        <w:t>ing non-</w:t>
      </w:r>
      <w:r w:rsidR="00211506">
        <w:rPr>
          <w:rFonts w:ascii="Cambria" w:hAnsi="Cambria"/>
          <w:sz w:val="20"/>
          <w:szCs w:val="20"/>
        </w:rPr>
        <w:t>repetition of the harmful acts and to ensuring the free and full exercise of the rights protected by the Convention.</w:t>
      </w:r>
      <w:r w:rsidR="00105D7F" w:rsidRPr="006271B7">
        <w:rPr>
          <w:rStyle w:val="FootnoteReference"/>
          <w:rFonts w:ascii="Cambria" w:hAnsi="Cambria"/>
          <w:sz w:val="20"/>
          <w:szCs w:val="20"/>
        </w:rPr>
        <w:footnoteReference w:id="45"/>
      </w:r>
      <w:r w:rsidR="00105D7F" w:rsidRPr="006271B7">
        <w:rPr>
          <w:rFonts w:ascii="Cambria" w:hAnsi="Cambria"/>
          <w:sz w:val="20"/>
          <w:szCs w:val="20"/>
        </w:rPr>
        <w:t xml:space="preserve"> </w:t>
      </w:r>
    </w:p>
    <w:p w14:paraId="5598B389"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E2C6E14" w14:textId="2CD5338F" w:rsidR="00105D7F" w:rsidRPr="006271B7" w:rsidRDefault="00243172"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the instant case, the Commission takes note that the alleged victim availed himself of administrative and constitutional </w:t>
      </w:r>
      <w:r w:rsidR="00A90D6E">
        <w:rPr>
          <w:rFonts w:ascii="Cambria" w:hAnsi="Cambria"/>
          <w:sz w:val="20"/>
          <w:szCs w:val="20"/>
        </w:rPr>
        <w:t>recourses</w:t>
      </w:r>
      <w:r>
        <w:rPr>
          <w:rFonts w:ascii="Cambria" w:hAnsi="Cambria"/>
          <w:sz w:val="20"/>
          <w:szCs w:val="20"/>
        </w:rPr>
        <w:t xml:space="preserve">. </w:t>
      </w:r>
    </w:p>
    <w:p w14:paraId="6987D0E7" w14:textId="77777777" w:rsidR="00105D7F" w:rsidRPr="006271B7" w:rsidRDefault="00105D7F" w:rsidP="00105D7F">
      <w:pPr>
        <w:pStyle w:val="ListParagraph"/>
        <w:rPr>
          <w:sz w:val="20"/>
          <w:szCs w:val="20"/>
        </w:rPr>
      </w:pPr>
    </w:p>
    <w:p w14:paraId="1A660D61" w14:textId="7D623BDD" w:rsidR="00105D7F" w:rsidRPr="006271B7" w:rsidRDefault="00A85EC6"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As to administrative remedies, the Commission recalls that the alleged victim filed a motion for reconsideration with the Attorney General of the Nation, </w:t>
      </w:r>
      <w:r w:rsidR="00541DA8">
        <w:rPr>
          <w:rFonts w:ascii="Cambria" w:hAnsi="Cambria"/>
          <w:sz w:val="20"/>
          <w:szCs w:val="20"/>
        </w:rPr>
        <w:t xml:space="preserve">which was denied on February 14, 2003 by said authority, on the grounds that the Mr. Casa Nina’s appointment was of a provisional nature and that he </w:t>
      </w:r>
      <w:r w:rsidR="00A43BED">
        <w:rPr>
          <w:rFonts w:ascii="Cambria" w:hAnsi="Cambria"/>
          <w:sz w:val="20"/>
          <w:szCs w:val="20"/>
        </w:rPr>
        <w:t xml:space="preserve">failed to </w:t>
      </w:r>
      <w:r w:rsidR="00541DA8">
        <w:rPr>
          <w:rFonts w:ascii="Cambria" w:hAnsi="Cambria"/>
          <w:sz w:val="20"/>
          <w:szCs w:val="20"/>
        </w:rPr>
        <w:t xml:space="preserve">disprove the grounds of the decision that removed him from office. </w:t>
      </w:r>
    </w:p>
    <w:p w14:paraId="581C0573" w14:textId="77777777" w:rsidR="00105D7F" w:rsidRPr="006271B7" w:rsidRDefault="00105D7F" w:rsidP="00105D7F">
      <w:pPr>
        <w:pStyle w:val="ListParagraph"/>
        <w:rPr>
          <w:sz w:val="20"/>
          <w:szCs w:val="20"/>
        </w:rPr>
      </w:pPr>
    </w:p>
    <w:p w14:paraId="4609E3FE" w14:textId="5463E61E" w:rsidR="00105D7F" w:rsidRPr="006271B7" w:rsidRDefault="009F2703"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rPr>
      </w:pPr>
      <w:r>
        <w:rPr>
          <w:rFonts w:ascii="Cambria" w:hAnsi="Cambria"/>
          <w:sz w:val="20"/>
          <w:szCs w:val="20"/>
        </w:rPr>
        <w:t xml:space="preserve">With regard to constitutional remedies, the Commission notes that </w:t>
      </w:r>
      <w:r w:rsidR="00415B82">
        <w:rPr>
          <w:rFonts w:ascii="Cambria" w:hAnsi="Cambria"/>
          <w:sz w:val="20"/>
          <w:szCs w:val="20"/>
        </w:rPr>
        <w:t xml:space="preserve">the alleged victim brought an </w:t>
      </w:r>
      <w:r w:rsidR="00415B82" w:rsidRPr="007C366F">
        <w:rPr>
          <w:rFonts w:ascii="Cambria" w:hAnsi="Cambria"/>
          <w:i/>
          <w:sz w:val="20"/>
          <w:szCs w:val="20"/>
        </w:rPr>
        <w:t>amparo</w:t>
      </w:r>
      <w:r w:rsidR="00415B82">
        <w:rPr>
          <w:rFonts w:ascii="Cambria" w:hAnsi="Cambria"/>
          <w:sz w:val="20"/>
          <w:szCs w:val="20"/>
        </w:rPr>
        <w:t xml:space="preserve"> suit with the First Specialized Court for Civil Matters of Huamanga, which was denied on April 19, 2005, as it was found that the alleged victim held a provisional post, that the decision made by the Attorney General of the Nation does not constitute a disciplinary measure and that no violation of the Constitution was proven. </w:t>
      </w:r>
    </w:p>
    <w:p w14:paraId="047C719A"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rPr>
      </w:pPr>
    </w:p>
    <w:p w14:paraId="351ECAC2" w14:textId="4F910C17" w:rsidR="00105D7F" w:rsidRPr="006271B7" w:rsidRDefault="00FC31DE"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themeColor="text1"/>
          <w:sz w:val="20"/>
          <w:szCs w:val="20"/>
        </w:rPr>
      </w:pPr>
      <w:r>
        <w:rPr>
          <w:rFonts w:ascii="Cambria" w:hAnsi="Cambria"/>
          <w:sz w:val="20"/>
          <w:szCs w:val="20"/>
        </w:rPr>
        <w:t xml:space="preserve">The </w:t>
      </w:r>
      <w:r w:rsidR="00440B9D">
        <w:rPr>
          <w:rFonts w:ascii="Cambria" w:hAnsi="Cambria"/>
          <w:sz w:val="20"/>
          <w:szCs w:val="20"/>
        </w:rPr>
        <w:t>alleged</w:t>
      </w:r>
      <w:r>
        <w:rPr>
          <w:rFonts w:ascii="Cambria" w:hAnsi="Cambria"/>
          <w:sz w:val="20"/>
          <w:szCs w:val="20"/>
        </w:rPr>
        <w:t xml:space="preserve"> victim appealed this decision to the Specialized Chamber for Civil Matters of the Superior Court of Justice of Ayacucho, which </w:t>
      </w:r>
      <w:r w:rsidR="00007EE0">
        <w:rPr>
          <w:rFonts w:ascii="Cambria" w:hAnsi="Cambria"/>
          <w:sz w:val="20"/>
          <w:szCs w:val="20"/>
        </w:rPr>
        <w:t xml:space="preserve">denied the appeal </w:t>
      </w:r>
      <w:r w:rsidR="008C4C96">
        <w:rPr>
          <w:rFonts w:ascii="Cambria" w:hAnsi="Cambria"/>
          <w:sz w:val="20"/>
          <w:szCs w:val="20"/>
        </w:rPr>
        <w:t xml:space="preserve">on July 11, 2005, inasmuch as it found that </w:t>
      </w:r>
      <w:r w:rsidR="00BA4062">
        <w:rPr>
          <w:rFonts w:ascii="Cambria" w:hAnsi="Cambria"/>
          <w:sz w:val="20"/>
          <w:szCs w:val="20"/>
        </w:rPr>
        <w:t>the plaintiff sought to allege rights to which te</w:t>
      </w:r>
      <w:r w:rsidR="009D6ABB">
        <w:rPr>
          <w:rFonts w:ascii="Cambria" w:hAnsi="Cambria"/>
          <w:sz w:val="20"/>
          <w:szCs w:val="20"/>
        </w:rPr>
        <w:t>nured prosecutors are entitled.</w:t>
      </w:r>
    </w:p>
    <w:p w14:paraId="79553596" w14:textId="77777777" w:rsidR="00105D7F" w:rsidRPr="006271B7" w:rsidRDefault="00105D7F" w:rsidP="00105D7F">
      <w:pPr>
        <w:rPr>
          <w:sz w:val="20"/>
          <w:szCs w:val="20"/>
        </w:rPr>
      </w:pPr>
    </w:p>
    <w:p w14:paraId="54F5B5C6" w14:textId="15D4DE0A" w:rsidR="00105D7F" w:rsidRPr="006271B7" w:rsidRDefault="009D6ABB"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Lastly, the IACHR recalls that the allege</w:t>
      </w:r>
      <w:r w:rsidR="00C905CB">
        <w:rPr>
          <w:rFonts w:ascii="Cambria" w:hAnsi="Cambria"/>
          <w:sz w:val="20"/>
          <w:szCs w:val="20"/>
        </w:rPr>
        <w:t xml:space="preserve">d victim also filed a petition for relief </w:t>
      </w:r>
      <w:r w:rsidR="00067D39">
        <w:rPr>
          <w:rFonts w:ascii="Cambria" w:hAnsi="Cambria"/>
          <w:sz w:val="20"/>
          <w:szCs w:val="20"/>
        </w:rPr>
        <w:t xml:space="preserve">for denial of rights </w:t>
      </w:r>
      <w:r w:rsidR="007A127A">
        <w:rPr>
          <w:rFonts w:ascii="Cambria" w:hAnsi="Cambria"/>
          <w:sz w:val="20"/>
          <w:szCs w:val="20"/>
        </w:rPr>
        <w:t xml:space="preserve">with the Constitutional Court, which was found groundless on November 14, 2005, </w:t>
      </w:r>
      <w:r w:rsidR="0020112D">
        <w:rPr>
          <w:rFonts w:ascii="Cambria" w:hAnsi="Cambria"/>
          <w:sz w:val="20"/>
          <w:szCs w:val="20"/>
        </w:rPr>
        <w:t xml:space="preserve">with the Court </w:t>
      </w:r>
      <w:r w:rsidR="007A127A">
        <w:rPr>
          <w:rFonts w:ascii="Cambria" w:hAnsi="Cambria"/>
          <w:sz w:val="20"/>
          <w:szCs w:val="20"/>
        </w:rPr>
        <w:t xml:space="preserve">reiterating that the provisional appointment constitutes a situation that does not give rise to rights other than those </w:t>
      </w:r>
      <w:r w:rsidR="004129DC">
        <w:rPr>
          <w:rFonts w:ascii="Cambria" w:hAnsi="Cambria"/>
          <w:sz w:val="20"/>
          <w:szCs w:val="20"/>
        </w:rPr>
        <w:t xml:space="preserve">inherent to the office. </w:t>
      </w:r>
    </w:p>
    <w:p w14:paraId="714B578D" w14:textId="77777777" w:rsidR="00105D7F" w:rsidRPr="006271B7" w:rsidRDefault="00105D7F" w:rsidP="00105D7F">
      <w:pPr>
        <w:pStyle w:val="ListParagraph"/>
        <w:rPr>
          <w:sz w:val="20"/>
          <w:szCs w:val="20"/>
        </w:rPr>
      </w:pPr>
    </w:p>
    <w:p w14:paraId="7ED52521" w14:textId="77777777" w:rsidR="0020293E" w:rsidRPr="0020293E" w:rsidRDefault="00401786"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foregoing, the Commission finds that </w:t>
      </w:r>
      <w:r w:rsidR="00A0554C">
        <w:rPr>
          <w:rFonts w:ascii="Cambria" w:hAnsi="Cambria"/>
          <w:sz w:val="20"/>
          <w:szCs w:val="20"/>
        </w:rPr>
        <w:t xml:space="preserve">none of the </w:t>
      </w:r>
      <w:r w:rsidR="000657C8">
        <w:rPr>
          <w:rFonts w:ascii="Cambria" w:hAnsi="Cambria"/>
          <w:sz w:val="20"/>
          <w:szCs w:val="20"/>
        </w:rPr>
        <w:t xml:space="preserve">recourses pursued </w:t>
      </w:r>
      <w:r w:rsidR="00D45242">
        <w:rPr>
          <w:rFonts w:ascii="Cambria" w:hAnsi="Cambria"/>
          <w:sz w:val="20"/>
          <w:szCs w:val="20"/>
        </w:rPr>
        <w:t xml:space="preserve">by the alleged victim was </w:t>
      </w:r>
      <w:r w:rsidR="0020293E">
        <w:rPr>
          <w:rFonts w:ascii="Cambria" w:hAnsi="Cambria"/>
          <w:sz w:val="20"/>
          <w:szCs w:val="20"/>
        </w:rPr>
        <w:t xml:space="preserve">effective to challenge </w:t>
      </w:r>
      <w:r w:rsidR="00D45242">
        <w:rPr>
          <w:rFonts w:ascii="Cambria" w:hAnsi="Cambria"/>
          <w:sz w:val="20"/>
          <w:szCs w:val="20"/>
        </w:rPr>
        <w:t xml:space="preserve">the decision </w:t>
      </w:r>
      <w:r w:rsidR="007A2EE8">
        <w:rPr>
          <w:rFonts w:ascii="Cambria" w:hAnsi="Cambria"/>
          <w:sz w:val="20"/>
          <w:szCs w:val="20"/>
        </w:rPr>
        <w:t>terminating</w:t>
      </w:r>
      <w:r w:rsidR="00D45242">
        <w:rPr>
          <w:rFonts w:ascii="Cambria" w:hAnsi="Cambria"/>
          <w:sz w:val="20"/>
          <w:szCs w:val="20"/>
        </w:rPr>
        <w:t xml:space="preserve"> his appointment as Provisional Provincial </w:t>
      </w:r>
      <w:r w:rsidR="009B7DA6">
        <w:rPr>
          <w:rFonts w:ascii="Cambria" w:hAnsi="Cambria"/>
          <w:sz w:val="20"/>
          <w:szCs w:val="20"/>
        </w:rPr>
        <w:t xml:space="preserve">Deputy Prosecutor </w:t>
      </w:r>
      <w:r w:rsidR="007A2EE8">
        <w:rPr>
          <w:rFonts w:ascii="Cambria" w:hAnsi="Cambria"/>
          <w:sz w:val="20"/>
          <w:szCs w:val="20"/>
        </w:rPr>
        <w:t xml:space="preserve">of the Judicial </w:t>
      </w:r>
      <w:r w:rsidR="00C13666">
        <w:rPr>
          <w:rFonts w:ascii="Cambria" w:hAnsi="Cambria"/>
          <w:sz w:val="20"/>
          <w:szCs w:val="20"/>
        </w:rPr>
        <w:t xml:space="preserve">District of </w:t>
      </w:r>
      <w:r w:rsidR="00105D7F" w:rsidRPr="006271B7">
        <w:rPr>
          <w:rFonts w:ascii="Cambria" w:hAnsi="Cambria"/>
          <w:color w:val="000000" w:themeColor="text1"/>
          <w:sz w:val="20"/>
          <w:szCs w:val="20"/>
        </w:rPr>
        <w:t xml:space="preserve">Ayacucho </w:t>
      </w:r>
      <w:r w:rsidR="00C13666">
        <w:rPr>
          <w:rFonts w:ascii="Cambria" w:hAnsi="Cambria"/>
          <w:color w:val="000000" w:themeColor="text1"/>
          <w:sz w:val="20"/>
          <w:szCs w:val="20"/>
        </w:rPr>
        <w:t>and review the violations of due process and the principle of legality</w:t>
      </w:r>
      <w:r w:rsidR="0020293E">
        <w:rPr>
          <w:rFonts w:ascii="Cambria" w:hAnsi="Cambria"/>
          <w:color w:val="000000" w:themeColor="text1"/>
          <w:sz w:val="20"/>
          <w:szCs w:val="20"/>
        </w:rPr>
        <w:t xml:space="preserve"> (freedom from ex post facto law)</w:t>
      </w:r>
      <w:r w:rsidR="00C13666">
        <w:rPr>
          <w:rFonts w:ascii="Cambria" w:hAnsi="Cambria"/>
          <w:color w:val="000000" w:themeColor="text1"/>
          <w:sz w:val="20"/>
          <w:szCs w:val="20"/>
        </w:rPr>
        <w:t>, which arose as a consequence of his removal from office, as examined in the instant report.</w:t>
      </w:r>
    </w:p>
    <w:p w14:paraId="726AA844" w14:textId="51FE5541" w:rsidR="00105D7F" w:rsidRPr="006271B7" w:rsidRDefault="00C13666" w:rsidP="0020293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r>
        <w:rPr>
          <w:rFonts w:ascii="Cambria" w:hAnsi="Cambria"/>
          <w:color w:val="000000" w:themeColor="text1"/>
          <w:sz w:val="20"/>
          <w:szCs w:val="20"/>
        </w:rPr>
        <w:t xml:space="preserve"> </w:t>
      </w:r>
    </w:p>
    <w:p w14:paraId="00C63636" w14:textId="0666857E" w:rsidR="00105D7F" w:rsidRPr="006271B7" w:rsidRDefault="001D7898"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Based on the foregoing reasons, the Commission concludes that the Peruvian State violated the right to judicial protection set forth in Article 25.1 of the American Convention in connection with the obligations established in Article 1.1 of the same instrument, to the detriment of </w:t>
      </w:r>
      <w:r w:rsidR="00105D7F" w:rsidRPr="006271B7">
        <w:rPr>
          <w:rFonts w:ascii="Cambria" w:hAnsi="Cambria"/>
          <w:sz w:val="20"/>
          <w:szCs w:val="20"/>
        </w:rPr>
        <w:t>Julio Casa Nina.</w:t>
      </w:r>
    </w:p>
    <w:p w14:paraId="4F1A72AF"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4AE7ED7" w14:textId="6DD3EC41" w:rsidR="00105D7F" w:rsidRPr="006271B7" w:rsidRDefault="000B6CD6" w:rsidP="009D75D4">
      <w:pPr>
        <w:pStyle w:val="Heading2"/>
        <w:numPr>
          <w:ilvl w:val="0"/>
          <w:numId w:val="108"/>
        </w:numPr>
        <w:ind w:firstLine="0"/>
        <w:rPr>
          <w:lang w:val="en-US"/>
        </w:rPr>
      </w:pPr>
      <w:bookmarkStart w:id="44" w:name="_Toc521483548"/>
      <w:bookmarkStart w:id="45" w:name="_Toc521918431"/>
      <w:bookmarkStart w:id="46" w:name="_Toc484439867"/>
      <w:r>
        <w:rPr>
          <w:lang w:val="en-US"/>
        </w:rPr>
        <w:t>R</w:t>
      </w:r>
      <w:r w:rsidR="00F944EB">
        <w:rPr>
          <w:lang w:val="en-US"/>
        </w:rPr>
        <w:t>ight to participate</w:t>
      </w:r>
      <w:r>
        <w:rPr>
          <w:lang w:val="en-US"/>
        </w:rPr>
        <w:t xml:space="preserve"> in government</w:t>
      </w:r>
      <w:r w:rsidR="00105D7F" w:rsidRPr="006271B7">
        <w:rPr>
          <w:vertAlign w:val="superscript"/>
          <w:lang w:val="en-US"/>
        </w:rPr>
        <w:footnoteReference w:id="46"/>
      </w:r>
      <w:bookmarkEnd w:id="44"/>
      <w:bookmarkEnd w:id="45"/>
      <w:r w:rsidR="00105D7F" w:rsidRPr="006271B7">
        <w:rPr>
          <w:lang w:val="en-US"/>
        </w:rPr>
        <w:t xml:space="preserve"> </w:t>
      </w:r>
      <w:bookmarkEnd w:id="46"/>
    </w:p>
    <w:p w14:paraId="7544C62F"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Times New Roman"/>
          <w:sz w:val="20"/>
          <w:szCs w:val="20"/>
        </w:rPr>
      </w:pPr>
    </w:p>
    <w:p w14:paraId="6A73EF3C" w14:textId="377D7909" w:rsidR="00105D7F" w:rsidRPr="006271B7" w:rsidRDefault="00150010"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Pr>
          <w:rFonts w:ascii="Cambria" w:hAnsi="Cambria"/>
          <w:bCs/>
          <w:sz w:val="20"/>
          <w:szCs w:val="20"/>
        </w:rPr>
        <w:t xml:space="preserve">Article </w:t>
      </w:r>
      <w:r w:rsidR="00105D7F" w:rsidRPr="006271B7">
        <w:rPr>
          <w:rFonts w:ascii="Cambria" w:hAnsi="Cambria"/>
          <w:bCs/>
          <w:sz w:val="20"/>
          <w:szCs w:val="20"/>
        </w:rPr>
        <w:t xml:space="preserve">23.1.c </w:t>
      </w:r>
      <w:r w:rsidR="004F1260">
        <w:rPr>
          <w:rFonts w:ascii="Cambria" w:hAnsi="Cambria"/>
          <w:bCs/>
          <w:sz w:val="20"/>
          <w:szCs w:val="20"/>
        </w:rPr>
        <w:t xml:space="preserve">establishes </w:t>
      </w:r>
      <w:r w:rsidR="00AE5F80">
        <w:rPr>
          <w:rFonts w:ascii="Cambria" w:hAnsi="Cambria"/>
          <w:bCs/>
          <w:sz w:val="20"/>
          <w:szCs w:val="20"/>
        </w:rPr>
        <w:t xml:space="preserve">the right to have access to public office “under general conditions of equality.” </w:t>
      </w:r>
      <w:r w:rsidR="00AF09FD">
        <w:rPr>
          <w:rFonts w:ascii="Cambria" w:hAnsi="Cambria"/>
          <w:bCs/>
          <w:sz w:val="20"/>
          <w:szCs w:val="20"/>
        </w:rPr>
        <w:t xml:space="preserve">The Court </w:t>
      </w:r>
      <w:r w:rsidR="00E959C2">
        <w:rPr>
          <w:rFonts w:ascii="Cambria" w:hAnsi="Cambria"/>
          <w:bCs/>
          <w:sz w:val="20"/>
          <w:szCs w:val="20"/>
        </w:rPr>
        <w:t xml:space="preserve">has </w:t>
      </w:r>
      <w:r w:rsidR="00176493">
        <w:rPr>
          <w:rFonts w:ascii="Cambria" w:hAnsi="Cambria"/>
          <w:bCs/>
          <w:sz w:val="20"/>
          <w:szCs w:val="20"/>
        </w:rPr>
        <w:t xml:space="preserve">interpreted this article to mean that </w:t>
      </w:r>
      <w:r w:rsidR="006933C2">
        <w:rPr>
          <w:rFonts w:ascii="Cambria" w:hAnsi="Cambria"/>
          <w:bCs/>
          <w:sz w:val="20"/>
          <w:szCs w:val="20"/>
        </w:rPr>
        <w:t>“</w:t>
      </w:r>
      <w:r w:rsidR="00176493">
        <w:rPr>
          <w:rFonts w:ascii="Cambria" w:hAnsi="Cambria"/>
          <w:bCs/>
          <w:sz w:val="20"/>
          <w:szCs w:val="20"/>
        </w:rPr>
        <w:t xml:space="preserve">when </w:t>
      </w:r>
      <w:r w:rsidR="006933C2">
        <w:rPr>
          <w:rFonts w:ascii="Cambria" w:hAnsi="Cambria"/>
          <w:bCs/>
          <w:sz w:val="20"/>
          <w:szCs w:val="20"/>
        </w:rPr>
        <w:t xml:space="preserve">a judge’s tenure is arbitrarily impaired, the right to judicial independence recognized in Article 8.1 of the American Convention is violated, as is the right of access to public service and tenure, under general conditions of equality, established in Article </w:t>
      </w:r>
      <w:r w:rsidR="00105D7F" w:rsidRPr="006271B7">
        <w:rPr>
          <w:rFonts w:ascii="Cambria" w:eastAsia="Times New Roman" w:hAnsi="Cambria"/>
          <w:sz w:val="20"/>
          <w:szCs w:val="20"/>
        </w:rPr>
        <w:t>23.1.c</w:t>
      </w:r>
      <w:r w:rsidR="006933C2">
        <w:rPr>
          <w:rFonts w:ascii="Cambria" w:eastAsia="Times New Roman" w:hAnsi="Cambria"/>
          <w:sz w:val="20"/>
          <w:szCs w:val="20"/>
        </w:rPr>
        <w:t>.</w:t>
      </w:r>
      <w:r w:rsidR="00105D7F" w:rsidRPr="006271B7">
        <w:rPr>
          <w:rFonts w:ascii="Cambria" w:eastAsia="Times New Roman" w:hAnsi="Cambria"/>
          <w:sz w:val="20"/>
          <w:szCs w:val="20"/>
        </w:rPr>
        <w:t>”</w:t>
      </w:r>
      <w:r w:rsidR="00105D7F" w:rsidRPr="006271B7">
        <w:rPr>
          <w:rStyle w:val="FootnoteReference"/>
          <w:rFonts w:ascii="Cambria" w:hAnsi="Cambria"/>
          <w:sz w:val="20"/>
          <w:szCs w:val="20"/>
        </w:rPr>
        <w:t xml:space="preserve"> </w:t>
      </w:r>
      <w:r w:rsidR="00105D7F" w:rsidRPr="006271B7">
        <w:rPr>
          <w:rStyle w:val="FootnoteReference"/>
          <w:rFonts w:ascii="Cambria" w:hAnsi="Cambria"/>
          <w:sz w:val="20"/>
          <w:szCs w:val="20"/>
        </w:rPr>
        <w:footnoteReference w:id="47"/>
      </w:r>
    </w:p>
    <w:p w14:paraId="7CADBBDE"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Cs/>
          <w:sz w:val="20"/>
          <w:szCs w:val="20"/>
        </w:rPr>
      </w:pPr>
    </w:p>
    <w:p w14:paraId="300D2325" w14:textId="777E455F" w:rsidR="00105D7F" w:rsidRPr="006271B7" w:rsidRDefault="006933C2"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Pr>
          <w:rFonts w:ascii="Cambria" w:hAnsi="Cambria"/>
          <w:bCs/>
          <w:sz w:val="20"/>
          <w:szCs w:val="20"/>
        </w:rPr>
        <w:t>The Commission finds that the above-cited standard</w:t>
      </w:r>
      <w:r w:rsidR="001E09C8">
        <w:rPr>
          <w:rFonts w:ascii="Cambria" w:hAnsi="Cambria"/>
          <w:bCs/>
          <w:sz w:val="20"/>
          <w:szCs w:val="20"/>
        </w:rPr>
        <w:t xml:space="preserve"> is also applicable to prosecutors, in light of</w:t>
      </w:r>
      <w:r w:rsidR="00B34F9D">
        <w:rPr>
          <w:rFonts w:ascii="Cambria" w:hAnsi="Cambria"/>
          <w:bCs/>
          <w:sz w:val="20"/>
          <w:szCs w:val="20"/>
        </w:rPr>
        <w:t xml:space="preserve"> the preceding considerations in</w:t>
      </w:r>
      <w:r w:rsidR="001E09C8">
        <w:rPr>
          <w:rFonts w:ascii="Cambria" w:hAnsi="Cambria"/>
          <w:bCs/>
          <w:sz w:val="20"/>
          <w:szCs w:val="20"/>
        </w:rPr>
        <w:t xml:space="preserve"> the instant report to the effect that the guarantees of reinforced stability of judges</w:t>
      </w:r>
      <w:r>
        <w:rPr>
          <w:rFonts w:ascii="Cambria" w:hAnsi="Cambria"/>
          <w:bCs/>
          <w:sz w:val="20"/>
          <w:szCs w:val="20"/>
        </w:rPr>
        <w:t xml:space="preserve"> </w:t>
      </w:r>
      <w:r w:rsidR="003F6E34">
        <w:rPr>
          <w:rFonts w:ascii="Cambria" w:hAnsi="Cambria"/>
          <w:bCs/>
          <w:sz w:val="20"/>
          <w:szCs w:val="20"/>
        </w:rPr>
        <w:t xml:space="preserve">are </w:t>
      </w:r>
      <w:r w:rsidR="006D559D">
        <w:rPr>
          <w:rFonts w:ascii="Cambria" w:hAnsi="Cambria"/>
          <w:bCs/>
          <w:sz w:val="20"/>
          <w:szCs w:val="20"/>
        </w:rPr>
        <w:t xml:space="preserve">also </w:t>
      </w:r>
      <w:r w:rsidR="003F6E34">
        <w:rPr>
          <w:rFonts w:ascii="Cambria" w:hAnsi="Cambria"/>
          <w:bCs/>
          <w:sz w:val="20"/>
          <w:szCs w:val="20"/>
        </w:rPr>
        <w:t xml:space="preserve">applicable </w:t>
      </w:r>
      <w:r w:rsidR="006D559D">
        <w:rPr>
          <w:rFonts w:ascii="Cambria" w:hAnsi="Cambria"/>
          <w:bCs/>
          <w:sz w:val="20"/>
          <w:szCs w:val="20"/>
        </w:rPr>
        <w:t xml:space="preserve">to prosecutors </w:t>
      </w:r>
      <w:r w:rsidR="003F6E34">
        <w:rPr>
          <w:rFonts w:ascii="Cambria" w:hAnsi="Cambria"/>
          <w:bCs/>
          <w:sz w:val="20"/>
          <w:szCs w:val="20"/>
        </w:rPr>
        <w:t xml:space="preserve">and must </w:t>
      </w:r>
      <w:r w:rsidR="00DB1E3E">
        <w:rPr>
          <w:rFonts w:ascii="Cambria" w:hAnsi="Cambria"/>
          <w:bCs/>
          <w:sz w:val="20"/>
          <w:szCs w:val="20"/>
        </w:rPr>
        <w:t xml:space="preserve">also </w:t>
      </w:r>
      <w:r w:rsidR="003F6E34">
        <w:rPr>
          <w:rFonts w:ascii="Cambria" w:hAnsi="Cambria"/>
          <w:bCs/>
          <w:sz w:val="20"/>
          <w:szCs w:val="20"/>
        </w:rPr>
        <w:t xml:space="preserve">protect </w:t>
      </w:r>
      <w:r w:rsidR="006D559D">
        <w:rPr>
          <w:rFonts w:ascii="Cambria" w:hAnsi="Cambria"/>
          <w:bCs/>
          <w:sz w:val="20"/>
          <w:szCs w:val="20"/>
        </w:rPr>
        <w:t xml:space="preserve">the latter </w:t>
      </w:r>
      <w:r w:rsidR="003F6E34">
        <w:rPr>
          <w:rFonts w:ascii="Cambria" w:hAnsi="Cambria"/>
          <w:bCs/>
          <w:sz w:val="20"/>
          <w:szCs w:val="20"/>
        </w:rPr>
        <w:t xml:space="preserve">in order to ensure independence in the exercise of their office. </w:t>
      </w:r>
    </w:p>
    <w:p w14:paraId="030A00B6" w14:textId="77777777" w:rsidR="00105D7F" w:rsidRPr="006271B7" w:rsidRDefault="00105D7F" w:rsidP="00105D7F">
      <w:pPr>
        <w:pStyle w:val="ListParagraph"/>
        <w:rPr>
          <w:bCs/>
          <w:sz w:val="20"/>
          <w:szCs w:val="20"/>
        </w:rPr>
      </w:pPr>
    </w:p>
    <w:p w14:paraId="31C9F76C" w14:textId="685A1BF1" w:rsidR="00105D7F" w:rsidRPr="006271B7" w:rsidRDefault="00D35C43"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Pr>
          <w:rFonts w:ascii="Cambria" w:hAnsi="Cambria"/>
          <w:bCs/>
          <w:sz w:val="20"/>
          <w:szCs w:val="20"/>
        </w:rPr>
        <w:t xml:space="preserve">In the instant case, it has been established that Mr. </w:t>
      </w:r>
      <w:r w:rsidR="00105D7F" w:rsidRPr="006271B7">
        <w:rPr>
          <w:rFonts w:ascii="Cambria" w:hAnsi="Cambria"/>
          <w:bCs/>
          <w:sz w:val="20"/>
          <w:szCs w:val="20"/>
        </w:rPr>
        <w:t xml:space="preserve">Casa Nina </w:t>
      </w:r>
      <w:r>
        <w:rPr>
          <w:rFonts w:ascii="Cambria" w:hAnsi="Cambria"/>
          <w:bCs/>
          <w:sz w:val="20"/>
          <w:szCs w:val="20"/>
        </w:rPr>
        <w:t xml:space="preserve">was </w:t>
      </w:r>
      <w:r w:rsidR="002D065C">
        <w:rPr>
          <w:rFonts w:ascii="Cambria" w:hAnsi="Cambria"/>
          <w:bCs/>
          <w:sz w:val="20"/>
          <w:szCs w:val="20"/>
        </w:rPr>
        <w:t xml:space="preserve">removed from his </w:t>
      </w:r>
      <w:r w:rsidR="00190D5D">
        <w:rPr>
          <w:rFonts w:ascii="Cambria" w:hAnsi="Cambria"/>
          <w:bCs/>
          <w:sz w:val="20"/>
          <w:szCs w:val="20"/>
        </w:rPr>
        <w:t>provisional prosecutor</w:t>
      </w:r>
      <w:r w:rsidR="005A3A4B">
        <w:rPr>
          <w:rFonts w:ascii="Cambria" w:hAnsi="Cambria"/>
          <w:bCs/>
          <w:sz w:val="20"/>
          <w:szCs w:val="20"/>
        </w:rPr>
        <w:t xml:space="preserve"> position</w:t>
      </w:r>
      <w:r w:rsidR="00190D5D">
        <w:rPr>
          <w:rFonts w:ascii="Cambria" w:hAnsi="Cambria"/>
          <w:bCs/>
          <w:sz w:val="20"/>
          <w:szCs w:val="20"/>
        </w:rPr>
        <w:t xml:space="preserve"> in a proceeding that did not comply with </w:t>
      </w:r>
      <w:r w:rsidR="00135E8D">
        <w:rPr>
          <w:rFonts w:ascii="Cambria" w:hAnsi="Cambria"/>
          <w:bCs/>
          <w:sz w:val="20"/>
          <w:szCs w:val="20"/>
        </w:rPr>
        <w:t xml:space="preserve">the required minimum guarantees, as described throughout the instant report. In such circumstances and consistent with the criterion mentioned in the preceding paragraph, the Commission finds that the State has also violated Article 23.1 c) of the American Convention, in connection with Article 1.1 of the same instrument, to the detriment of </w:t>
      </w:r>
      <w:r w:rsidR="00105D7F" w:rsidRPr="006271B7">
        <w:rPr>
          <w:rFonts w:ascii="Cambria" w:hAnsi="Cambria"/>
          <w:bCs/>
          <w:sz w:val="20"/>
          <w:szCs w:val="20"/>
        </w:rPr>
        <w:t xml:space="preserve">Julio Casa Nina. </w:t>
      </w:r>
    </w:p>
    <w:p w14:paraId="2C25B1A5"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rPr>
      </w:pPr>
    </w:p>
    <w:p w14:paraId="3D1CD564" w14:textId="057D09C4" w:rsidR="00105D7F" w:rsidRPr="006271B7" w:rsidRDefault="00135E8D" w:rsidP="009D75D4">
      <w:pPr>
        <w:pStyle w:val="Heading1"/>
        <w:rPr>
          <w:lang w:val="en-US"/>
        </w:rPr>
      </w:pPr>
      <w:bookmarkStart w:id="47" w:name="_Toc521918432"/>
      <w:bookmarkStart w:id="48" w:name="_Toc521483549"/>
      <w:r>
        <w:rPr>
          <w:lang w:val="en-US"/>
        </w:rPr>
        <w:t>CONCLUSION</w:t>
      </w:r>
      <w:r w:rsidR="00105D7F" w:rsidRPr="006271B7">
        <w:rPr>
          <w:lang w:val="en-US"/>
        </w:rPr>
        <w:t xml:space="preserve">S </w:t>
      </w:r>
      <w:r>
        <w:rPr>
          <w:lang w:val="en-US"/>
        </w:rPr>
        <w:t>AND RECOMMENDATIONS</w:t>
      </w:r>
      <w:bookmarkEnd w:id="47"/>
      <w:r>
        <w:rPr>
          <w:lang w:val="en-US"/>
        </w:rPr>
        <w:t xml:space="preserve"> </w:t>
      </w:r>
      <w:bookmarkEnd w:id="48"/>
    </w:p>
    <w:p w14:paraId="16333DFD" w14:textId="77777777" w:rsidR="00105D7F" w:rsidRPr="006271B7" w:rsidRDefault="00105D7F" w:rsidP="00105D7F">
      <w:pPr>
        <w:pStyle w:val="ListParagraph"/>
        <w:rPr>
          <w:b/>
          <w:sz w:val="20"/>
          <w:szCs w:val="20"/>
        </w:rPr>
      </w:pPr>
    </w:p>
    <w:p w14:paraId="46DDD286" w14:textId="152AC5EB" w:rsidR="00105D7F" w:rsidRPr="006271B7" w:rsidRDefault="004443C5"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Pr>
          <w:rFonts w:ascii="Cambria" w:hAnsi="Cambria"/>
          <w:bCs/>
          <w:sz w:val="20"/>
          <w:szCs w:val="20"/>
        </w:rPr>
        <w:t>The Commission concludes that the Peruvian State is responsible for vio</w:t>
      </w:r>
      <w:r w:rsidR="0000174B">
        <w:rPr>
          <w:rFonts w:ascii="Cambria" w:hAnsi="Cambria"/>
          <w:bCs/>
          <w:sz w:val="20"/>
          <w:szCs w:val="20"/>
        </w:rPr>
        <w:t xml:space="preserve">lation of the right to a fair trial, to freedom from ex post facto law and to judicial protection, </w:t>
      </w:r>
      <w:r w:rsidR="00B10900">
        <w:rPr>
          <w:rFonts w:ascii="Cambria" w:hAnsi="Cambria"/>
          <w:bCs/>
          <w:sz w:val="20"/>
          <w:szCs w:val="20"/>
        </w:rPr>
        <w:t xml:space="preserve">as enshrined in Article </w:t>
      </w:r>
      <w:r w:rsidR="00105D7F" w:rsidRPr="006271B7">
        <w:rPr>
          <w:rFonts w:ascii="Cambria" w:hAnsi="Cambria"/>
          <w:bCs/>
          <w:sz w:val="20"/>
          <w:szCs w:val="20"/>
        </w:rPr>
        <w:t>8.1, 8</w:t>
      </w:r>
      <w:r w:rsidR="00B10900">
        <w:rPr>
          <w:rFonts w:ascii="Cambria" w:hAnsi="Cambria"/>
          <w:bCs/>
          <w:sz w:val="20"/>
          <w:szCs w:val="20"/>
        </w:rPr>
        <w:t>.2, 8.2 b), 8.2 c), 9, 23.1 c) and</w:t>
      </w:r>
      <w:r w:rsidR="00105D7F" w:rsidRPr="006271B7">
        <w:rPr>
          <w:rFonts w:ascii="Cambria" w:hAnsi="Cambria"/>
          <w:bCs/>
          <w:sz w:val="20"/>
          <w:szCs w:val="20"/>
        </w:rPr>
        <w:t xml:space="preserve"> 25.1 </w:t>
      </w:r>
      <w:r w:rsidR="000459DE">
        <w:rPr>
          <w:rFonts w:ascii="Cambria" w:hAnsi="Cambria"/>
          <w:bCs/>
          <w:sz w:val="20"/>
          <w:szCs w:val="20"/>
        </w:rPr>
        <w:t xml:space="preserve">of the American Convention, in connection with the obligations established </w:t>
      </w:r>
      <w:r w:rsidR="00FA0474">
        <w:rPr>
          <w:rFonts w:ascii="Cambria" w:hAnsi="Cambria"/>
          <w:bCs/>
          <w:sz w:val="20"/>
          <w:szCs w:val="20"/>
        </w:rPr>
        <w:t xml:space="preserve">in Articles 1.1 and 2 of the same instrument, to the detriment of </w:t>
      </w:r>
      <w:r w:rsidR="00105D7F" w:rsidRPr="006271B7">
        <w:rPr>
          <w:rFonts w:ascii="Cambria" w:hAnsi="Cambria"/>
          <w:bCs/>
          <w:sz w:val="20"/>
          <w:szCs w:val="20"/>
        </w:rPr>
        <w:t>Julio Casa Nina.</w:t>
      </w:r>
    </w:p>
    <w:p w14:paraId="46E240B0"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Cs/>
          <w:sz w:val="20"/>
          <w:szCs w:val="20"/>
        </w:rPr>
      </w:pPr>
    </w:p>
    <w:p w14:paraId="70D869E4" w14:textId="599E525D" w:rsidR="00105D7F" w:rsidRPr="006271B7" w:rsidRDefault="00FA0474" w:rsidP="00105D7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Pr>
          <w:rFonts w:ascii="Cambria" w:hAnsi="Cambria"/>
          <w:bCs/>
          <w:sz w:val="20"/>
          <w:szCs w:val="20"/>
        </w:rPr>
        <w:t xml:space="preserve">Based on the analysis and conclusions of the instant report, </w:t>
      </w:r>
    </w:p>
    <w:p w14:paraId="39633462" w14:textId="77777777" w:rsidR="00105D7F" w:rsidRPr="006271B7" w:rsidRDefault="00105D7F" w:rsidP="00105D7F">
      <w:pPr>
        <w:suppressAutoHyphens/>
        <w:jc w:val="both"/>
        <w:rPr>
          <w:rFonts w:asciiTheme="majorHAnsi" w:hAnsiTheme="majorHAnsi"/>
          <w:sz w:val="20"/>
          <w:szCs w:val="20"/>
        </w:rPr>
      </w:pPr>
    </w:p>
    <w:p w14:paraId="2DDD6473" w14:textId="5BEA2EA8" w:rsidR="00105D7F" w:rsidRPr="006271B7" w:rsidRDefault="00105D7F" w:rsidP="00105D7F">
      <w:pPr>
        <w:ind w:firstLine="720"/>
        <w:jc w:val="both"/>
        <w:rPr>
          <w:rFonts w:ascii="Cambria" w:hAnsi="Cambria"/>
          <w:b/>
          <w:sz w:val="20"/>
          <w:szCs w:val="20"/>
        </w:rPr>
      </w:pPr>
      <w:r w:rsidRPr="006271B7">
        <w:rPr>
          <w:rFonts w:ascii="Cambria" w:hAnsi="Cambria"/>
          <w:b/>
          <w:sz w:val="20"/>
          <w:szCs w:val="20"/>
        </w:rPr>
        <w:tab/>
      </w:r>
      <w:r w:rsidR="00FA0474">
        <w:rPr>
          <w:rFonts w:ascii="Cambria" w:hAnsi="Cambria"/>
          <w:b/>
          <w:sz w:val="20"/>
          <w:szCs w:val="20"/>
        </w:rPr>
        <w:t xml:space="preserve">THE INTER-AMERICAN COMMISSION ON HUMAN RIGHTS, RECOMMENDS TO THE PERUVIAN STATE, </w:t>
      </w:r>
    </w:p>
    <w:p w14:paraId="2163693E" w14:textId="77777777" w:rsidR="00105D7F" w:rsidRPr="006271B7" w:rsidRDefault="00105D7F" w:rsidP="00105D7F">
      <w:pPr>
        <w:ind w:firstLine="720"/>
        <w:jc w:val="both"/>
        <w:rPr>
          <w:rFonts w:ascii="Cambria" w:hAnsi="Cambria"/>
          <w:b/>
          <w:sz w:val="20"/>
          <w:szCs w:val="20"/>
        </w:rPr>
      </w:pPr>
    </w:p>
    <w:p w14:paraId="007756ED" w14:textId="77777777" w:rsidR="00F868FF" w:rsidRPr="00F868FF" w:rsidRDefault="00105D7F" w:rsidP="00F868F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cs="Verdana"/>
          <w:sz w:val="20"/>
          <w:szCs w:val="20"/>
        </w:rPr>
      </w:pPr>
      <w:r w:rsidRPr="006271B7">
        <w:rPr>
          <w:rFonts w:ascii="Helvetica" w:eastAsia="Times New Roman" w:hAnsi="Helvetica"/>
          <w:color w:val="666666"/>
          <w:sz w:val="15"/>
          <w:szCs w:val="15"/>
          <w:bdr w:val="none" w:sz="0" w:space="0" w:color="auto"/>
        </w:rPr>
        <w:t> </w:t>
      </w:r>
      <w:r w:rsidR="00FA0474">
        <w:rPr>
          <w:spacing w:val="-2"/>
          <w:sz w:val="20"/>
          <w:szCs w:val="20"/>
        </w:rPr>
        <w:t xml:space="preserve">To reinstate the victim in a similar position to the one he served in, with the same remuneration, social benefits and a comparable rank to the one he would </w:t>
      </w:r>
      <w:r w:rsidR="006C6FB4">
        <w:rPr>
          <w:spacing w:val="-2"/>
          <w:sz w:val="20"/>
          <w:szCs w:val="20"/>
        </w:rPr>
        <w:t xml:space="preserve">be </w:t>
      </w:r>
      <w:r w:rsidR="00FA0474">
        <w:rPr>
          <w:spacing w:val="-2"/>
          <w:sz w:val="20"/>
          <w:szCs w:val="20"/>
        </w:rPr>
        <w:t>entitled to today had he not been removed</w:t>
      </w:r>
      <w:r w:rsidRPr="006271B7">
        <w:rPr>
          <w:spacing w:val="-2"/>
          <w:sz w:val="20"/>
          <w:szCs w:val="20"/>
        </w:rPr>
        <w:t xml:space="preserve">. </w:t>
      </w:r>
      <w:r w:rsidR="00D76627">
        <w:rPr>
          <w:spacing w:val="-2"/>
          <w:sz w:val="20"/>
          <w:szCs w:val="20"/>
        </w:rPr>
        <w:t xml:space="preserve">In the event that the victim should not </w:t>
      </w:r>
      <w:r w:rsidR="00FE0331">
        <w:rPr>
          <w:spacing w:val="-2"/>
          <w:sz w:val="20"/>
          <w:szCs w:val="20"/>
        </w:rPr>
        <w:t xml:space="preserve">wish </w:t>
      </w:r>
      <w:r w:rsidR="00AE05BA">
        <w:rPr>
          <w:spacing w:val="-2"/>
          <w:sz w:val="20"/>
          <w:szCs w:val="20"/>
        </w:rPr>
        <w:t xml:space="preserve">to be reinstated or there are objective reasons preventing his reinstatement, the State shall pay compensation </w:t>
      </w:r>
      <w:r w:rsidR="00AF3510">
        <w:rPr>
          <w:spacing w:val="-2"/>
          <w:sz w:val="20"/>
          <w:szCs w:val="20"/>
        </w:rPr>
        <w:t xml:space="preserve">for this reason, which is independent from reparations </w:t>
      </w:r>
      <w:r w:rsidR="007B715D">
        <w:rPr>
          <w:spacing w:val="-2"/>
          <w:sz w:val="20"/>
          <w:szCs w:val="20"/>
        </w:rPr>
        <w:t xml:space="preserve">relating to the </w:t>
      </w:r>
      <w:r w:rsidR="00036279">
        <w:rPr>
          <w:spacing w:val="-2"/>
          <w:sz w:val="20"/>
          <w:szCs w:val="20"/>
        </w:rPr>
        <w:t xml:space="preserve">material </w:t>
      </w:r>
      <w:r w:rsidR="007B715D">
        <w:rPr>
          <w:spacing w:val="-2"/>
          <w:sz w:val="20"/>
          <w:szCs w:val="20"/>
        </w:rPr>
        <w:t xml:space="preserve">or </w:t>
      </w:r>
      <w:r w:rsidR="00036279">
        <w:rPr>
          <w:spacing w:val="-2"/>
          <w:sz w:val="20"/>
          <w:szCs w:val="20"/>
        </w:rPr>
        <w:t xml:space="preserve">moral </w:t>
      </w:r>
      <w:r w:rsidR="007B715D">
        <w:rPr>
          <w:spacing w:val="-2"/>
          <w:sz w:val="20"/>
          <w:szCs w:val="20"/>
        </w:rPr>
        <w:t>damages included</w:t>
      </w:r>
      <w:r w:rsidR="00CB7AA4">
        <w:rPr>
          <w:spacing w:val="-2"/>
          <w:sz w:val="20"/>
          <w:szCs w:val="20"/>
        </w:rPr>
        <w:t xml:space="preserve"> in recommendation number two. </w:t>
      </w:r>
    </w:p>
    <w:p w14:paraId="0C670DE5" w14:textId="77777777" w:rsidR="00F868FF" w:rsidRPr="00F868FF" w:rsidRDefault="004E79DF" w:rsidP="00F868F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cs="Verdana"/>
          <w:sz w:val="20"/>
          <w:szCs w:val="20"/>
        </w:rPr>
      </w:pPr>
      <w:r w:rsidRPr="00F868FF">
        <w:rPr>
          <w:spacing w:val="-2"/>
          <w:sz w:val="20"/>
          <w:szCs w:val="20"/>
        </w:rPr>
        <w:t xml:space="preserve">To provide full reparation for the consequences of the violations declared in the instant report, including both tangible and </w:t>
      </w:r>
      <w:r w:rsidR="00A910E9" w:rsidRPr="00F868FF">
        <w:rPr>
          <w:spacing w:val="-2"/>
          <w:sz w:val="20"/>
          <w:szCs w:val="20"/>
        </w:rPr>
        <w:t>intangible damages</w:t>
      </w:r>
      <w:r w:rsidR="00105D7F" w:rsidRPr="00F868FF">
        <w:rPr>
          <w:spacing w:val="-2"/>
          <w:sz w:val="20"/>
          <w:szCs w:val="20"/>
        </w:rPr>
        <w:t xml:space="preserve">. </w:t>
      </w:r>
    </w:p>
    <w:p w14:paraId="796C4544" w14:textId="77777777" w:rsidR="00F868FF" w:rsidRPr="00F868FF" w:rsidRDefault="00F868FF" w:rsidP="00F868F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jc w:val="both"/>
        <w:rPr>
          <w:rFonts w:cs="Verdana"/>
          <w:sz w:val="20"/>
          <w:szCs w:val="20"/>
        </w:rPr>
      </w:pPr>
    </w:p>
    <w:p w14:paraId="398ED070" w14:textId="77777777" w:rsidR="00F868FF" w:rsidRPr="00F868FF" w:rsidRDefault="00A910E9" w:rsidP="00F868F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cs="Verdana"/>
          <w:sz w:val="20"/>
          <w:szCs w:val="20"/>
        </w:rPr>
      </w:pPr>
      <w:r w:rsidRPr="00F868FF">
        <w:rPr>
          <w:spacing w:val="-2"/>
          <w:sz w:val="20"/>
          <w:szCs w:val="20"/>
        </w:rPr>
        <w:t xml:space="preserve">To adopt </w:t>
      </w:r>
      <w:r w:rsidR="000851B8" w:rsidRPr="00F868FF">
        <w:rPr>
          <w:spacing w:val="-2"/>
          <w:sz w:val="20"/>
          <w:szCs w:val="20"/>
        </w:rPr>
        <w:t xml:space="preserve">necessary </w:t>
      </w:r>
      <w:r w:rsidRPr="00F868FF">
        <w:rPr>
          <w:spacing w:val="-2"/>
          <w:sz w:val="20"/>
          <w:szCs w:val="20"/>
        </w:rPr>
        <w:t xml:space="preserve">measures of non-repetition to prevent </w:t>
      </w:r>
      <w:r w:rsidR="002F60FC" w:rsidRPr="00F868FF">
        <w:rPr>
          <w:spacing w:val="-2"/>
          <w:sz w:val="20"/>
          <w:szCs w:val="20"/>
        </w:rPr>
        <w:t xml:space="preserve">similar events from taking place </w:t>
      </w:r>
      <w:r w:rsidRPr="00F868FF">
        <w:rPr>
          <w:spacing w:val="-2"/>
          <w:sz w:val="20"/>
          <w:szCs w:val="20"/>
        </w:rPr>
        <w:t>in the future</w:t>
      </w:r>
      <w:r w:rsidR="009C1738" w:rsidRPr="00F868FF">
        <w:rPr>
          <w:spacing w:val="-2"/>
          <w:sz w:val="20"/>
          <w:szCs w:val="20"/>
        </w:rPr>
        <w:t xml:space="preserve">. In particular, ensure application of the rules of due process in the </w:t>
      </w:r>
      <w:r w:rsidR="006C342F" w:rsidRPr="00F868FF">
        <w:rPr>
          <w:spacing w:val="-2"/>
          <w:sz w:val="20"/>
          <w:szCs w:val="20"/>
        </w:rPr>
        <w:t xml:space="preserve">context </w:t>
      </w:r>
      <w:r w:rsidR="009C1738" w:rsidRPr="00F868FF">
        <w:rPr>
          <w:spacing w:val="-2"/>
          <w:sz w:val="20"/>
          <w:szCs w:val="20"/>
        </w:rPr>
        <w:t>of the</w:t>
      </w:r>
      <w:r w:rsidR="006C342F" w:rsidRPr="00F868FF">
        <w:rPr>
          <w:spacing w:val="-2"/>
          <w:sz w:val="20"/>
          <w:szCs w:val="20"/>
        </w:rPr>
        <w:t xml:space="preserve"> proceedings for the dismissal or removal of prosecutors, </w:t>
      </w:r>
      <w:r w:rsidR="00D92DB0" w:rsidRPr="00F868FF">
        <w:rPr>
          <w:spacing w:val="-2"/>
          <w:sz w:val="20"/>
          <w:szCs w:val="20"/>
        </w:rPr>
        <w:t xml:space="preserve">regardless of whether or not they are provisional. </w:t>
      </w:r>
    </w:p>
    <w:p w14:paraId="29CDABCC" w14:textId="77777777" w:rsidR="00F868FF" w:rsidRPr="00F868FF" w:rsidRDefault="00F868FF" w:rsidP="00F868FF">
      <w:pPr>
        <w:pStyle w:val="ListParagraph"/>
        <w:rPr>
          <w:spacing w:val="-2"/>
          <w:sz w:val="20"/>
          <w:szCs w:val="20"/>
        </w:rPr>
      </w:pPr>
    </w:p>
    <w:p w14:paraId="6A6138C0" w14:textId="36DF2650" w:rsidR="00105D7F" w:rsidRPr="00F868FF" w:rsidRDefault="00443602" w:rsidP="00F868F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cs="Verdana"/>
          <w:sz w:val="20"/>
          <w:szCs w:val="20"/>
        </w:rPr>
      </w:pPr>
      <w:r w:rsidRPr="00F868FF">
        <w:rPr>
          <w:spacing w:val="-2"/>
          <w:sz w:val="20"/>
          <w:szCs w:val="20"/>
        </w:rPr>
        <w:t xml:space="preserve">To adopt the necessary measures so that domestic law and relevant practice conform to clear criteria and ensure guarantees in the appointment, tenure and removal of prosecutors, pursuant to the </w:t>
      </w:r>
      <w:r w:rsidR="00440B9D" w:rsidRPr="00F868FF">
        <w:rPr>
          <w:spacing w:val="-2"/>
          <w:sz w:val="20"/>
          <w:szCs w:val="20"/>
        </w:rPr>
        <w:t>criteria</w:t>
      </w:r>
      <w:r w:rsidRPr="00F868FF">
        <w:rPr>
          <w:spacing w:val="-2"/>
          <w:sz w:val="20"/>
          <w:szCs w:val="20"/>
        </w:rPr>
        <w:t xml:space="preserve"> set forth in the instant report. </w:t>
      </w:r>
    </w:p>
    <w:p w14:paraId="2ECB03CE" w14:textId="77777777" w:rsidR="00105D7F" w:rsidRPr="006271B7" w:rsidRDefault="00105D7F" w:rsidP="00105D7F">
      <w:pPr>
        <w:pStyle w:val="ListParagraph"/>
        <w:rPr>
          <w:spacing w:val="-2"/>
          <w:sz w:val="20"/>
          <w:szCs w:val="20"/>
        </w:rPr>
      </w:pPr>
    </w:p>
    <w:p w14:paraId="3D5DB873" w14:textId="77777777" w:rsidR="00105D7F" w:rsidRPr="006271B7" w:rsidRDefault="00105D7F" w:rsidP="00105D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jc w:val="both"/>
        <w:rPr>
          <w:spacing w:val="-2"/>
          <w:sz w:val="20"/>
          <w:szCs w:val="20"/>
        </w:rPr>
      </w:pPr>
    </w:p>
    <w:p w14:paraId="4F79D99C" w14:textId="77777777" w:rsidR="00105D7F" w:rsidRPr="006271B7" w:rsidRDefault="00105D7F" w:rsidP="00105D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jc w:val="both"/>
        <w:rPr>
          <w:spacing w:val="-2"/>
          <w:sz w:val="20"/>
          <w:szCs w:val="20"/>
        </w:rPr>
      </w:pPr>
    </w:p>
    <w:p w14:paraId="109E1A9A" w14:textId="77777777" w:rsidR="00105D7F" w:rsidRPr="006271B7" w:rsidRDefault="00105D7F" w:rsidP="00105D7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jc w:val="both"/>
        <w:rPr>
          <w:spacing w:val="-2"/>
          <w:sz w:val="20"/>
          <w:szCs w:val="20"/>
        </w:rPr>
      </w:pPr>
    </w:p>
    <w:p w14:paraId="1C6F5320"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15"/>
          <w:szCs w:val="15"/>
          <w:bdr w:val="none" w:sz="0" w:space="0" w:color="auto"/>
        </w:rPr>
      </w:pPr>
    </w:p>
    <w:p w14:paraId="75D4A98B" w14:textId="77777777" w:rsidR="00105D7F" w:rsidRPr="006271B7" w:rsidRDefault="00105D7F"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548DD4" w:themeColor="text2" w:themeTint="99"/>
          <w:sz w:val="20"/>
          <w:szCs w:val="20"/>
        </w:rPr>
      </w:pPr>
    </w:p>
    <w:p w14:paraId="7A793F2A" w14:textId="77777777" w:rsidR="00C55560" w:rsidRPr="006271B7" w:rsidRDefault="00C55560" w:rsidP="00105D7F">
      <w:pPr>
        <w:tabs>
          <w:tab w:val="center" w:pos="5400"/>
        </w:tabs>
        <w:suppressAutoHyphens/>
        <w:spacing w:line="276" w:lineRule="auto"/>
        <w:jc w:val="center"/>
        <w:rPr>
          <w:rFonts w:asciiTheme="majorHAnsi" w:hAnsiTheme="majorHAnsi"/>
          <w:sz w:val="20"/>
          <w:szCs w:val="20"/>
        </w:rPr>
      </w:pPr>
    </w:p>
    <w:sectPr w:rsidR="00C55560" w:rsidRPr="006271B7" w:rsidSect="00105D7F">
      <w:headerReference w:type="even" r:id="rId16"/>
      <w:headerReference w:type="default" r:id="rId17"/>
      <w:footerReference w:type="default" r:id="rId18"/>
      <w:headerReference w:type="first" r:id="rId19"/>
      <w:footerReference w:type="first" r:id="rId20"/>
      <w:pgSz w:w="12240" w:h="15840"/>
      <w:pgMar w:top="1440" w:right="1440" w:bottom="1440" w:left="19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00944" w14:textId="77777777" w:rsidR="00A506F6" w:rsidRDefault="00A506F6" w:rsidP="00036A8A">
      <w:r>
        <w:separator/>
      </w:r>
    </w:p>
  </w:endnote>
  <w:endnote w:type="continuationSeparator" w:id="0">
    <w:p w14:paraId="7D826383" w14:textId="77777777" w:rsidR="00A506F6" w:rsidRDefault="00A506F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278D8DAC" w14:textId="77777777" w:rsidR="00A506F6" w:rsidRPr="006311DA" w:rsidRDefault="00A506F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14:paraId="7C80B847" w14:textId="77777777" w:rsidR="00A506F6" w:rsidRDefault="00A50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20C57" w14:textId="77777777" w:rsidR="00A506F6" w:rsidRDefault="00A506F6">
    <w:pPr>
      <w:pStyle w:val="Footer"/>
      <w:jc w:val="center"/>
    </w:pPr>
  </w:p>
  <w:p w14:paraId="437008BF" w14:textId="77777777" w:rsidR="00A506F6" w:rsidRDefault="00A50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70E592B4" w14:textId="77777777" w:rsidR="00A506F6" w:rsidRPr="00934A2C" w:rsidRDefault="00A506F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868FF">
          <w:rPr>
            <w:noProof/>
            <w:sz w:val="16"/>
            <w:szCs w:val="22"/>
          </w:rPr>
          <w:t>15</w:t>
        </w:r>
        <w:r w:rsidRPr="00934A2C">
          <w:rPr>
            <w:noProof/>
            <w:sz w:val="16"/>
            <w:szCs w:val="22"/>
          </w:rPr>
          <w:fldChar w:fldCharType="end"/>
        </w:r>
      </w:p>
    </w:sdtContent>
  </w:sdt>
  <w:p w14:paraId="3239EC5E" w14:textId="77777777" w:rsidR="00A506F6" w:rsidRDefault="00A506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BB18" w14:textId="77777777" w:rsidR="00A506F6" w:rsidRPr="00934A2C" w:rsidRDefault="00A506F6">
    <w:pPr>
      <w:pStyle w:val="Footer"/>
      <w:jc w:val="center"/>
      <w:rPr>
        <w:sz w:val="16"/>
        <w:szCs w:val="22"/>
      </w:rPr>
    </w:pPr>
  </w:p>
  <w:p w14:paraId="71A67530" w14:textId="77777777" w:rsidR="00A506F6" w:rsidRDefault="00A50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1A6FE" w14:textId="77777777" w:rsidR="00A506F6" w:rsidRPr="00036A8A" w:rsidRDefault="00A506F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9E36F95" w14:textId="77777777" w:rsidR="00A506F6" w:rsidRPr="00036A8A" w:rsidRDefault="00A506F6" w:rsidP="00036A8A">
      <w:pPr>
        <w:rPr>
          <w:rFonts w:asciiTheme="majorHAnsi" w:hAnsiTheme="majorHAnsi"/>
          <w:sz w:val="16"/>
          <w:szCs w:val="16"/>
        </w:rPr>
      </w:pPr>
      <w:r w:rsidRPr="00036A8A">
        <w:rPr>
          <w:rFonts w:asciiTheme="majorHAnsi" w:hAnsiTheme="majorHAnsi"/>
          <w:sz w:val="16"/>
          <w:szCs w:val="16"/>
        </w:rPr>
        <w:separator/>
      </w:r>
    </w:p>
    <w:p w14:paraId="353C94E6" w14:textId="77777777" w:rsidR="00A506F6" w:rsidRPr="00036A8A" w:rsidRDefault="00A506F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3BEEE82" w14:textId="77777777" w:rsidR="00A506F6" w:rsidRPr="0093441A" w:rsidRDefault="00A506F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B1B29A5" w14:textId="445B992F" w:rsidR="00A506F6" w:rsidRPr="00B153E5" w:rsidRDefault="00A506F6" w:rsidP="00105D7F">
      <w:pPr>
        <w:pStyle w:val="FootnoteText"/>
        <w:spacing w:after="120"/>
        <w:jc w:val="both"/>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As provided for under </w:t>
      </w:r>
      <w:r w:rsidRPr="00B153E5">
        <w:rPr>
          <w:rFonts w:asciiTheme="majorHAnsi" w:hAnsiTheme="majorHAnsi"/>
          <w:sz w:val="16"/>
          <w:szCs w:val="16"/>
        </w:rPr>
        <w:t xml:space="preserve">Article 17.2 of the Commission’s Rules of Procedure, Commissioner Francisco José Eguiguren Praeli, </w:t>
      </w:r>
      <w:r>
        <w:rPr>
          <w:rFonts w:asciiTheme="majorHAnsi" w:hAnsiTheme="majorHAnsi"/>
          <w:sz w:val="16"/>
          <w:szCs w:val="16"/>
        </w:rPr>
        <w:t>a Peruvian national, did not take part in the debate or in the decision of the instant case.</w:t>
      </w:r>
    </w:p>
  </w:footnote>
  <w:footnote w:id="3">
    <w:p w14:paraId="2C1962D4" w14:textId="77777777" w:rsidR="00A506F6" w:rsidRPr="00B153E5" w:rsidRDefault="00A506F6" w:rsidP="00105D7F">
      <w:pPr>
        <w:pStyle w:val="FootnoteText"/>
        <w:spacing w:after="120"/>
        <w:jc w:val="both"/>
        <w:rPr>
          <w:rFonts w:asciiTheme="majorHAnsi" w:hAnsiTheme="majorHAnsi"/>
          <w:color w:val="000000" w:themeColor="text1"/>
          <w:sz w:val="16"/>
          <w:szCs w:val="16"/>
        </w:rPr>
      </w:pPr>
      <w:r w:rsidRPr="00B153E5">
        <w:rPr>
          <w:rStyle w:val="FootnoteReference"/>
          <w:rFonts w:asciiTheme="majorHAnsi" w:hAnsiTheme="majorHAnsi"/>
          <w:color w:val="000000" w:themeColor="text1"/>
          <w:sz w:val="16"/>
          <w:szCs w:val="16"/>
        </w:rPr>
        <w:footnoteRef/>
      </w:r>
      <w:r w:rsidRPr="00F63C54">
        <w:rPr>
          <w:rFonts w:asciiTheme="majorHAnsi" w:hAnsiTheme="majorHAnsi"/>
          <w:color w:val="000000" w:themeColor="text1"/>
          <w:sz w:val="16"/>
          <w:szCs w:val="16"/>
          <w:lang w:val="pt-BR"/>
        </w:rPr>
        <w:t xml:space="preserve"> IACHR, Report No. 79/14. Case 12.975, Julio Casa Nina. August 15, 2014. </w:t>
      </w:r>
      <w:r>
        <w:rPr>
          <w:rFonts w:asciiTheme="majorHAnsi" w:hAnsiTheme="majorHAnsi"/>
          <w:color w:val="000000" w:themeColor="text1"/>
          <w:sz w:val="16"/>
          <w:szCs w:val="16"/>
        </w:rPr>
        <w:t xml:space="preserve">In said report, the IACHR found admissible the claims pertaining to articles </w:t>
      </w:r>
      <w:r>
        <w:rPr>
          <w:rFonts w:asciiTheme="majorHAnsi" w:hAnsiTheme="majorHAnsi" w:cs="Tahoma"/>
          <w:sz w:val="16"/>
          <w:szCs w:val="16"/>
        </w:rPr>
        <w:t>1.1, 2, 8, 9 and</w:t>
      </w:r>
      <w:r w:rsidRPr="00B153E5">
        <w:rPr>
          <w:rFonts w:asciiTheme="majorHAnsi" w:hAnsiTheme="majorHAnsi" w:cs="Tahoma"/>
          <w:sz w:val="16"/>
          <w:szCs w:val="16"/>
        </w:rPr>
        <w:t xml:space="preserve"> 25 </w:t>
      </w:r>
      <w:r>
        <w:rPr>
          <w:rFonts w:asciiTheme="majorHAnsi" w:hAnsiTheme="majorHAnsi" w:cs="Tahoma"/>
          <w:sz w:val="16"/>
          <w:szCs w:val="16"/>
        </w:rPr>
        <w:t>of the American Convention</w:t>
      </w:r>
      <w:r w:rsidRPr="00B153E5">
        <w:rPr>
          <w:rFonts w:asciiTheme="majorHAnsi" w:hAnsiTheme="majorHAnsi" w:cs="Tahoma"/>
          <w:sz w:val="16"/>
          <w:szCs w:val="16"/>
        </w:rPr>
        <w:t>.</w:t>
      </w:r>
      <w:r>
        <w:rPr>
          <w:rFonts w:asciiTheme="majorHAnsi" w:hAnsiTheme="majorHAnsi" w:cs="Tahoma"/>
          <w:sz w:val="16"/>
          <w:szCs w:val="16"/>
        </w:rPr>
        <w:t xml:space="preserve"> It also found inadmissible the claims pertaining to articles 11 and 24 of the same instrument.</w:t>
      </w:r>
    </w:p>
  </w:footnote>
  <w:footnote w:id="4">
    <w:p w14:paraId="64F12838" w14:textId="53DED81E"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Pr>
          <w:rFonts w:asciiTheme="majorHAnsi" w:hAnsiTheme="majorHAnsi"/>
          <w:sz w:val="16"/>
          <w:szCs w:val="16"/>
        </w:rPr>
        <w:t>nex</w:t>
      </w:r>
      <w:r w:rsidR="005D5043">
        <w:rPr>
          <w:rFonts w:asciiTheme="majorHAnsi" w:hAnsiTheme="majorHAnsi"/>
          <w:sz w:val="16"/>
          <w:szCs w:val="16"/>
        </w:rPr>
        <w:t xml:space="preserve"> 1</w:t>
      </w:r>
      <w:r w:rsidRPr="00B153E5">
        <w:rPr>
          <w:rFonts w:asciiTheme="majorHAnsi" w:hAnsiTheme="majorHAnsi"/>
          <w:sz w:val="16"/>
          <w:szCs w:val="16"/>
        </w:rPr>
        <w:t xml:space="preserve">. </w:t>
      </w:r>
      <w:r>
        <w:rPr>
          <w:rFonts w:asciiTheme="majorHAnsi" w:hAnsiTheme="majorHAnsi"/>
          <w:sz w:val="16"/>
          <w:szCs w:val="16"/>
        </w:rPr>
        <w:t xml:space="preserve">Copy of Resolution </w:t>
      </w:r>
      <w:r w:rsidRPr="00B153E5">
        <w:rPr>
          <w:rFonts w:asciiTheme="majorHAnsi" w:hAnsiTheme="majorHAnsi"/>
          <w:sz w:val="16"/>
          <w:szCs w:val="16"/>
        </w:rPr>
        <w:t xml:space="preserve">No. 464-98-MP-CEMP </w:t>
      </w:r>
      <w:r>
        <w:rPr>
          <w:rFonts w:asciiTheme="majorHAnsi" w:hAnsiTheme="majorHAnsi"/>
          <w:sz w:val="16"/>
          <w:szCs w:val="16"/>
        </w:rPr>
        <w:t xml:space="preserve">of June </w:t>
      </w:r>
      <w:r w:rsidRPr="00B153E5">
        <w:rPr>
          <w:rFonts w:asciiTheme="majorHAnsi" w:hAnsiTheme="majorHAnsi"/>
          <w:sz w:val="16"/>
          <w:szCs w:val="16"/>
        </w:rPr>
        <w:t>30</w:t>
      </w:r>
      <w:r>
        <w:rPr>
          <w:rFonts w:asciiTheme="majorHAnsi" w:hAnsiTheme="majorHAnsi"/>
          <w:sz w:val="16"/>
          <w:szCs w:val="16"/>
        </w:rPr>
        <w:t xml:space="preserve">, 1998, issued by the Executive Commission of the Office of the Attorney General, Annex to the initial petition of February 6, 2007. </w:t>
      </w:r>
    </w:p>
  </w:footnote>
  <w:footnote w:id="5">
    <w:p w14:paraId="12A0D7F2" w14:textId="0422F996"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Pr>
          <w:rFonts w:asciiTheme="majorHAnsi" w:hAnsiTheme="majorHAnsi"/>
          <w:sz w:val="16"/>
          <w:szCs w:val="16"/>
        </w:rPr>
        <w:t>nex</w:t>
      </w:r>
      <w:r w:rsidR="005D5043">
        <w:rPr>
          <w:rFonts w:asciiTheme="majorHAnsi" w:hAnsiTheme="majorHAnsi"/>
          <w:sz w:val="16"/>
          <w:szCs w:val="16"/>
        </w:rPr>
        <w:t xml:space="preserve"> 1</w:t>
      </w:r>
      <w:r w:rsidRPr="00B153E5">
        <w:rPr>
          <w:rFonts w:asciiTheme="majorHAnsi" w:hAnsiTheme="majorHAnsi"/>
          <w:sz w:val="16"/>
          <w:szCs w:val="16"/>
        </w:rPr>
        <w:t xml:space="preserve">. </w:t>
      </w:r>
      <w:r>
        <w:rPr>
          <w:rFonts w:asciiTheme="majorHAnsi" w:hAnsiTheme="majorHAnsi"/>
          <w:sz w:val="16"/>
          <w:szCs w:val="16"/>
        </w:rPr>
        <w:t xml:space="preserve">Copy of Resolution </w:t>
      </w:r>
      <w:r w:rsidRPr="00B153E5">
        <w:rPr>
          <w:rFonts w:asciiTheme="majorHAnsi" w:hAnsiTheme="majorHAnsi"/>
          <w:sz w:val="16"/>
          <w:szCs w:val="16"/>
        </w:rPr>
        <w:t>No. -565-2002-MP-FN</w:t>
      </w:r>
      <w:r>
        <w:rPr>
          <w:rFonts w:asciiTheme="majorHAnsi" w:hAnsiTheme="majorHAnsi"/>
          <w:sz w:val="16"/>
          <w:szCs w:val="16"/>
        </w:rPr>
        <w:t xml:space="preserve"> of April 8, 2002, issued by the Office of the Attorney General of the Nation. Annex to the initial petition of February 6, 2007</w:t>
      </w:r>
      <w:r w:rsidRPr="00B153E5">
        <w:rPr>
          <w:rFonts w:asciiTheme="majorHAnsi" w:hAnsiTheme="majorHAnsi"/>
          <w:sz w:val="16"/>
          <w:szCs w:val="16"/>
        </w:rPr>
        <w:t>.</w:t>
      </w:r>
    </w:p>
  </w:footnote>
  <w:footnote w:id="6">
    <w:p w14:paraId="3F890C19" w14:textId="1ED1AC4F" w:rsidR="00A506F6" w:rsidRPr="00B153E5" w:rsidRDefault="00A506F6" w:rsidP="00105D7F">
      <w:pPr>
        <w:pStyle w:val="FootnoteText"/>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IACHR, Second Report on the Situation of Human Rights in Peru, Chapter II, Administratio</w:t>
      </w:r>
      <w:r w:rsidRPr="00B153E5">
        <w:rPr>
          <w:rFonts w:asciiTheme="majorHAnsi" w:hAnsiTheme="majorHAnsi"/>
          <w:sz w:val="16"/>
          <w:szCs w:val="16"/>
        </w:rPr>
        <w:t xml:space="preserve">n </w:t>
      </w:r>
      <w:r>
        <w:rPr>
          <w:rFonts w:asciiTheme="majorHAnsi" w:hAnsiTheme="majorHAnsi"/>
          <w:sz w:val="16"/>
          <w:szCs w:val="16"/>
        </w:rPr>
        <w:t>of Justice and Rule of Law,</w:t>
      </w:r>
      <w:r w:rsidRPr="00B153E5">
        <w:rPr>
          <w:rFonts w:asciiTheme="majorHAnsi" w:hAnsiTheme="majorHAnsi"/>
          <w:sz w:val="16"/>
          <w:szCs w:val="16"/>
        </w:rPr>
        <w:t xml:space="preserve"> OEA/Ser.L/V/II.106 Doc. 59 rev, </w:t>
      </w:r>
      <w:r>
        <w:rPr>
          <w:rFonts w:asciiTheme="majorHAnsi" w:hAnsiTheme="majorHAnsi"/>
          <w:sz w:val="16"/>
          <w:szCs w:val="16"/>
        </w:rPr>
        <w:t xml:space="preserve">June </w:t>
      </w:r>
      <w:r w:rsidRPr="00B153E5">
        <w:rPr>
          <w:rFonts w:asciiTheme="majorHAnsi" w:hAnsiTheme="majorHAnsi"/>
          <w:sz w:val="16"/>
          <w:szCs w:val="16"/>
        </w:rPr>
        <w:t>2</w:t>
      </w:r>
      <w:r>
        <w:rPr>
          <w:rFonts w:asciiTheme="majorHAnsi" w:hAnsiTheme="majorHAnsi"/>
          <w:sz w:val="16"/>
          <w:szCs w:val="16"/>
        </w:rPr>
        <w:t>, 2000, pa</w:t>
      </w:r>
      <w:r w:rsidRPr="00B153E5">
        <w:rPr>
          <w:rFonts w:asciiTheme="majorHAnsi" w:hAnsiTheme="majorHAnsi"/>
          <w:sz w:val="16"/>
          <w:szCs w:val="16"/>
        </w:rPr>
        <w:t>r.35.</w:t>
      </w:r>
    </w:p>
  </w:footnote>
  <w:footnote w:id="7">
    <w:p w14:paraId="07A1E2DE" w14:textId="7F256D30"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sidR="005D5043">
        <w:rPr>
          <w:rFonts w:asciiTheme="majorHAnsi" w:hAnsiTheme="majorHAnsi"/>
          <w:sz w:val="16"/>
          <w:szCs w:val="16"/>
        </w:rPr>
        <w:t>nex 2</w:t>
      </w:r>
      <w:r>
        <w:rPr>
          <w:rFonts w:asciiTheme="majorHAnsi" w:hAnsiTheme="majorHAnsi"/>
          <w:sz w:val="16"/>
          <w:szCs w:val="16"/>
        </w:rPr>
        <w:t>. Copy of Resolution</w:t>
      </w:r>
      <w:r w:rsidRPr="00B153E5">
        <w:rPr>
          <w:rFonts w:asciiTheme="majorHAnsi" w:hAnsiTheme="majorHAnsi"/>
          <w:sz w:val="16"/>
          <w:szCs w:val="16"/>
        </w:rPr>
        <w:t xml:space="preserve"> No. 087-2003-MP-FN </w:t>
      </w:r>
      <w:r>
        <w:rPr>
          <w:rFonts w:asciiTheme="majorHAnsi" w:hAnsiTheme="majorHAnsi"/>
          <w:sz w:val="16"/>
          <w:szCs w:val="16"/>
        </w:rPr>
        <w:t xml:space="preserve">of January </w:t>
      </w:r>
      <w:r w:rsidRPr="00B153E5">
        <w:rPr>
          <w:rFonts w:asciiTheme="majorHAnsi" w:hAnsiTheme="majorHAnsi"/>
          <w:sz w:val="16"/>
          <w:szCs w:val="16"/>
        </w:rPr>
        <w:t>21</w:t>
      </w:r>
      <w:r>
        <w:rPr>
          <w:rFonts w:asciiTheme="majorHAnsi" w:hAnsiTheme="majorHAnsi"/>
          <w:sz w:val="16"/>
          <w:szCs w:val="16"/>
        </w:rPr>
        <w:t>,</w:t>
      </w:r>
      <w:r w:rsidRPr="00B153E5">
        <w:rPr>
          <w:rFonts w:asciiTheme="majorHAnsi" w:hAnsiTheme="majorHAnsi"/>
          <w:sz w:val="16"/>
          <w:szCs w:val="16"/>
        </w:rPr>
        <w:t xml:space="preserve"> 2003, </w:t>
      </w:r>
      <w:r>
        <w:rPr>
          <w:rFonts w:asciiTheme="majorHAnsi" w:hAnsiTheme="majorHAnsi"/>
          <w:sz w:val="16"/>
          <w:szCs w:val="16"/>
        </w:rPr>
        <w:t>issued by the Office of the Attorney General of the Nation. Annex to initial petition of February</w:t>
      </w:r>
      <w:r w:rsidRPr="00B153E5">
        <w:rPr>
          <w:rFonts w:asciiTheme="majorHAnsi" w:hAnsiTheme="majorHAnsi"/>
          <w:sz w:val="16"/>
          <w:szCs w:val="16"/>
        </w:rPr>
        <w:t xml:space="preserve"> 6</w:t>
      </w:r>
      <w:r>
        <w:rPr>
          <w:rFonts w:asciiTheme="majorHAnsi" w:hAnsiTheme="majorHAnsi"/>
          <w:sz w:val="16"/>
          <w:szCs w:val="16"/>
        </w:rPr>
        <w:t>,</w:t>
      </w:r>
      <w:r w:rsidRPr="00B153E5">
        <w:rPr>
          <w:rFonts w:asciiTheme="majorHAnsi" w:hAnsiTheme="majorHAnsi"/>
          <w:sz w:val="16"/>
          <w:szCs w:val="16"/>
        </w:rPr>
        <w:t xml:space="preserve"> 2007</w:t>
      </w:r>
    </w:p>
  </w:footnote>
  <w:footnote w:id="8">
    <w:p w14:paraId="68891292" w14:textId="416D2EF1"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sidR="005D5043">
        <w:rPr>
          <w:rFonts w:asciiTheme="majorHAnsi" w:hAnsiTheme="majorHAnsi"/>
          <w:sz w:val="16"/>
          <w:szCs w:val="16"/>
        </w:rPr>
        <w:t>nex 3</w:t>
      </w:r>
      <w:r>
        <w:rPr>
          <w:rFonts w:asciiTheme="majorHAnsi" w:hAnsiTheme="majorHAnsi"/>
          <w:sz w:val="16"/>
          <w:szCs w:val="16"/>
        </w:rPr>
        <w:t xml:space="preserve">. Copy of Motion for Reconsideration of February </w:t>
      </w:r>
      <w:r w:rsidRPr="00B153E5">
        <w:rPr>
          <w:rFonts w:asciiTheme="majorHAnsi" w:hAnsiTheme="majorHAnsi"/>
          <w:sz w:val="16"/>
          <w:szCs w:val="16"/>
        </w:rPr>
        <w:t>13</w:t>
      </w:r>
      <w:r>
        <w:rPr>
          <w:rFonts w:asciiTheme="majorHAnsi" w:hAnsiTheme="majorHAnsi"/>
          <w:sz w:val="16"/>
          <w:szCs w:val="16"/>
        </w:rPr>
        <w:t>,</w:t>
      </w:r>
      <w:r w:rsidRPr="00B153E5">
        <w:rPr>
          <w:rFonts w:asciiTheme="majorHAnsi" w:hAnsiTheme="majorHAnsi"/>
          <w:sz w:val="16"/>
          <w:szCs w:val="16"/>
        </w:rPr>
        <w:t xml:space="preserve"> 2003, </w:t>
      </w:r>
      <w:r>
        <w:rPr>
          <w:rFonts w:asciiTheme="majorHAnsi" w:hAnsiTheme="majorHAnsi"/>
          <w:sz w:val="16"/>
          <w:szCs w:val="16"/>
        </w:rPr>
        <w:t xml:space="preserve">filed by Julio Casa Nina with </w:t>
      </w:r>
      <w:r w:rsidRPr="00B153E5">
        <w:rPr>
          <w:rFonts w:asciiTheme="majorHAnsi" w:hAnsiTheme="majorHAnsi"/>
          <w:sz w:val="16"/>
          <w:szCs w:val="16"/>
        </w:rPr>
        <w:t xml:space="preserve">Nelly Navarro, </w:t>
      </w:r>
      <w:r>
        <w:rPr>
          <w:rFonts w:asciiTheme="majorHAnsi" w:hAnsiTheme="majorHAnsi"/>
          <w:sz w:val="16"/>
          <w:szCs w:val="16"/>
        </w:rPr>
        <w:t xml:space="preserve">Attorney General of the Nation. </w:t>
      </w:r>
      <w:r w:rsidRPr="00B153E5">
        <w:rPr>
          <w:rFonts w:asciiTheme="majorHAnsi" w:hAnsiTheme="majorHAnsi"/>
          <w:sz w:val="16"/>
          <w:szCs w:val="16"/>
        </w:rPr>
        <w:t>An</w:t>
      </w:r>
      <w:r>
        <w:rPr>
          <w:rFonts w:asciiTheme="majorHAnsi" w:hAnsiTheme="majorHAnsi"/>
          <w:sz w:val="16"/>
          <w:szCs w:val="16"/>
        </w:rPr>
        <w:t xml:space="preserve">nex to State’s response to the initial petition of July 22, 2010. </w:t>
      </w:r>
      <w:r w:rsidRPr="00B153E5">
        <w:rPr>
          <w:rFonts w:asciiTheme="majorHAnsi" w:hAnsiTheme="majorHAnsi"/>
          <w:sz w:val="16"/>
          <w:szCs w:val="16"/>
        </w:rPr>
        <w:t xml:space="preserve"> </w:t>
      </w:r>
    </w:p>
  </w:footnote>
  <w:footnote w:id="9">
    <w:p w14:paraId="6D9A6685" w14:textId="21F34936" w:rsidR="00A506F6" w:rsidRPr="00F63C54" w:rsidRDefault="00A506F6" w:rsidP="00105D7F">
      <w:pPr>
        <w:pStyle w:val="FootnoteText"/>
        <w:rPr>
          <w:rFonts w:asciiTheme="majorHAnsi" w:hAnsiTheme="majorHAnsi"/>
          <w:sz w:val="16"/>
          <w:szCs w:val="16"/>
          <w:lang w:val="es-VE"/>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sidR="005D5043">
        <w:rPr>
          <w:rFonts w:asciiTheme="majorHAnsi" w:hAnsiTheme="majorHAnsi"/>
          <w:sz w:val="16"/>
          <w:szCs w:val="16"/>
        </w:rPr>
        <w:t>nex 4</w:t>
      </w:r>
      <w:r>
        <w:rPr>
          <w:rFonts w:asciiTheme="majorHAnsi" w:hAnsiTheme="majorHAnsi"/>
          <w:sz w:val="16"/>
          <w:szCs w:val="16"/>
        </w:rPr>
        <w:t xml:space="preserve">. Copy of Resolution </w:t>
      </w:r>
      <w:r w:rsidRPr="00B153E5">
        <w:rPr>
          <w:rFonts w:asciiTheme="majorHAnsi" w:hAnsiTheme="majorHAnsi"/>
          <w:sz w:val="16"/>
          <w:szCs w:val="16"/>
        </w:rPr>
        <w:t xml:space="preserve">No. 285-2003-MP-FN </w:t>
      </w:r>
      <w:r>
        <w:rPr>
          <w:rFonts w:asciiTheme="majorHAnsi" w:hAnsiTheme="majorHAnsi"/>
          <w:sz w:val="16"/>
          <w:szCs w:val="16"/>
        </w:rPr>
        <w:t xml:space="preserve">of February </w:t>
      </w:r>
      <w:r w:rsidRPr="00B153E5">
        <w:rPr>
          <w:rFonts w:asciiTheme="majorHAnsi" w:hAnsiTheme="majorHAnsi"/>
          <w:sz w:val="16"/>
          <w:szCs w:val="16"/>
        </w:rPr>
        <w:t>14</w:t>
      </w:r>
      <w:r>
        <w:rPr>
          <w:rFonts w:asciiTheme="majorHAnsi" w:hAnsiTheme="majorHAnsi"/>
          <w:sz w:val="16"/>
          <w:szCs w:val="16"/>
        </w:rPr>
        <w:t>,</w:t>
      </w:r>
      <w:r w:rsidRPr="00B153E5">
        <w:rPr>
          <w:rFonts w:asciiTheme="majorHAnsi" w:hAnsiTheme="majorHAnsi"/>
          <w:sz w:val="16"/>
          <w:szCs w:val="16"/>
        </w:rPr>
        <w:t xml:space="preserve"> 2003, </w:t>
      </w:r>
      <w:r>
        <w:rPr>
          <w:rFonts w:asciiTheme="majorHAnsi" w:hAnsiTheme="majorHAnsi"/>
          <w:sz w:val="16"/>
          <w:szCs w:val="16"/>
        </w:rPr>
        <w:t xml:space="preserve">issued by the Office of the Attorney General of the Nation. </w:t>
      </w:r>
      <w:r w:rsidRPr="00F63C54">
        <w:rPr>
          <w:rFonts w:asciiTheme="majorHAnsi" w:hAnsiTheme="majorHAnsi"/>
          <w:sz w:val="16"/>
          <w:szCs w:val="16"/>
          <w:lang w:val="es-VE"/>
        </w:rPr>
        <w:t xml:space="preserve">Annex to State’s response to initial petition of July 22, 2010.  </w:t>
      </w:r>
    </w:p>
  </w:footnote>
  <w:footnote w:id="10">
    <w:p w14:paraId="575BE357" w14:textId="0D4C53EB"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F63C54">
        <w:rPr>
          <w:rFonts w:asciiTheme="majorHAnsi" w:hAnsiTheme="majorHAnsi"/>
          <w:sz w:val="16"/>
          <w:szCs w:val="16"/>
          <w:lang w:val="es-VE"/>
        </w:rPr>
        <w:t xml:space="preserve"> See  Law No 27362, </w:t>
      </w:r>
      <w:hyperlink r:id="rId1" w:history="1">
        <w:r w:rsidRPr="00F63C54">
          <w:rPr>
            <w:rStyle w:val="Hyperlink"/>
            <w:rFonts w:asciiTheme="majorHAnsi" w:hAnsiTheme="majorHAnsi"/>
            <w:sz w:val="16"/>
            <w:szCs w:val="16"/>
            <w:lang w:val="es-VE"/>
          </w:rPr>
          <w:t>Ley que Deja sin efecto la homologación de los magistrados titulares y provisionales del Poder Judicial y del Ministerio Público</w:t>
        </w:r>
      </w:hyperlink>
      <w:r w:rsidRPr="00F63C54">
        <w:rPr>
          <w:rFonts w:asciiTheme="majorHAnsi" w:hAnsiTheme="majorHAnsi"/>
          <w:sz w:val="16"/>
          <w:szCs w:val="16"/>
          <w:lang w:val="es-VE"/>
        </w:rPr>
        <w:t xml:space="preserve">. </w:t>
      </w:r>
      <w:r>
        <w:rPr>
          <w:rFonts w:asciiTheme="majorHAnsi" w:hAnsiTheme="majorHAnsi"/>
          <w:sz w:val="16"/>
          <w:szCs w:val="16"/>
        </w:rPr>
        <w:t>[‘Law repealing the equal status of tenured and provisional magistrates of the Judiciary and of the Office of the Public Prosecutor’]</w:t>
      </w:r>
      <w:r w:rsidR="005D5043">
        <w:rPr>
          <w:rFonts w:asciiTheme="majorHAnsi" w:hAnsiTheme="majorHAnsi"/>
          <w:sz w:val="16"/>
          <w:szCs w:val="16"/>
        </w:rPr>
        <w:t>.</w:t>
      </w:r>
    </w:p>
  </w:footnote>
  <w:footnote w:id="11">
    <w:p w14:paraId="7B2D7783" w14:textId="2C830F75"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sidR="005D5043">
        <w:rPr>
          <w:rFonts w:asciiTheme="majorHAnsi" w:hAnsiTheme="majorHAnsi"/>
          <w:sz w:val="16"/>
          <w:szCs w:val="16"/>
        </w:rPr>
        <w:t>nex 5</w:t>
      </w:r>
      <w:r>
        <w:rPr>
          <w:rFonts w:asciiTheme="majorHAnsi" w:hAnsiTheme="majorHAnsi"/>
          <w:sz w:val="16"/>
          <w:szCs w:val="16"/>
        </w:rPr>
        <w:t xml:space="preserve">. Copy of Resolution </w:t>
      </w:r>
      <w:r w:rsidRPr="00B153E5">
        <w:rPr>
          <w:rFonts w:asciiTheme="majorHAnsi" w:hAnsiTheme="majorHAnsi"/>
          <w:sz w:val="16"/>
          <w:szCs w:val="16"/>
        </w:rPr>
        <w:t xml:space="preserve">No. 01 </w:t>
      </w:r>
      <w:r>
        <w:rPr>
          <w:rFonts w:asciiTheme="majorHAnsi" w:hAnsiTheme="majorHAnsi"/>
          <w:sz w:val="16"/>
          <w:szCs w:val="16"/>
        </w:rPr>
        <w:t xml:space="preserve">of December </w:t>
      </w:r>
      <w:r w:rsidRPr="00B153E5">
        <w:rPr>
          <w:rFonts w:asciiTheme="majorHAnsi" w:hAnsiTheme="majorHAnsi"/>
          <w:sz w:val="16"/>
          <w:szCs w:val="16"/>
        </w:rPr>
        <w:t>02</w:t>
      </w:r>
      <w:r>
        <w:rPr>
          <w:rFonts w:asciiTheme="majorHAnsi" w:hAnsiTheme="majorHAnsi"/>
          <w:sz w:val="16"/>
          <w:szCs w:val="16"/>
        </w:rPr>
        <w:t>,</w:t>
      </w:r>
      <w:r w:rsidRPr="00B153E5">
        <w:rPr>
          <w:rFonts w:asciiTheme="majorHAnsi" w:hAnsiTheme="majorHAnsi"/>
          <w:sz w:val="16"/>
          <w:szCs w:val="16"/>
        </w:rPr>
        <w:t xml:space="preserve"> 2004, </w:t>
      </w:r>
      <w:r>
        <w:rPr>
          <w:rFonts w:asciiTheme="majorHAnsi" w:hAnsiTheme="majorHAnsi"/>
          <w:sz w:val="16"/>
          <w:szCs w:val="16"/>
        </w:rPr>
        <w:t>issued by the First Specialized Court for Civil Matters of Huamanga, Ayacucho</w:t>
      </w:r>
      <w:r w:rsidRPr="00B153E5">
        <w:rPr>
          <w:rFonts w:asciiTheme="majorHAnsi" w:hAnsiTheme="majorHAnsi"/>
          <w:sz w:val="16"/>
          <w:szCs w:val="16"/>
        </w:rPr>
        <w:t>.</w:t>
      </w:r>
      <w:r>
        <w:rPr>
          <w:rFonts w:asciiTheme="majorHAnsi" w:hAnsiTheme="majorHAnsi"/>
          <w:sz w:val="16"/>
          <w:szCs w:val="16"/>
        </w:rPr>
        <w:t xml:space="preserve"> Annex to State’s response to initial petition of July 22, 2011. </w:t>
      </w:r>
      <w:r w:rsidRPr="00B153E5">
        <w:rPr>
          <w:rFonts w:asciiTheme="majorHAnsi" w:hAnsiTheme="majorHAnsi"/>
          <w:sz w:val="16"/>
          <w:szCs w:val="16"/>
        </w:rPr>
        <w:t xml:space="preserve"> </w:t>
      </w:r>
    </w:p>
  </w:footnote>
  <w:footnote w:id="12">
    <w:p w14:paraId="1A4EE6E9" w14:textId="3953EE47"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Pr>
          <w:rFonts w:asciiTheme="majorHAnsi" w:hAnsiTheme="majorHAnsi"/>
          <w:sz w:val="16"/>
          <w:szCs w:val="16"/>
        </w:rPr>
        <w:t>nex</w:t>
      </w:r>
      <w:r w:rsidR="005D5043">
        <w:rPr>
          <w:rFonts w:asciiTheme="majorHAnsi" w:hAnsiTheme="majorHAnsi"/>
          <w:sz w:val="16"/>
          <w:szCs w:val="16"/>
        </w:rPr>
        <w:t xml:space="preserve"> 6</w:t>
      </w:r>
      <w:r w:rsidRPr="00B153E5">
        <w:rPr>
          <w:rFonts w:asciiTheme="majorHAnsi" w:hAnsiTheme="majorHAnsi"/>
          <w:sz w:val="16"/>
          <w:szCs w:val="16"/>
        </w:rPr>
        <w:t xml:space="preserve">. </w:t>
      </w:r>
      <w:r>
        <w:rPr>
          <w:rFonts w:asciiTheme="majorHAnsi" w:hAnsiTheme="majorHAnsi"/>
          <w:sz w:val="16"/>
          <w:szCs w:val="16"/>
        </w:rPr>
        <w:t xml:space="preserve">Copy of </w:t>
      </w:r>
      <w:r w:rsidRPr="00F4240B">
        <w:rPr>
          <w:rFonts w:asciiTheme="majorHAnsi" w:hAnsiTheme="majorHAnsi"/>
          <w:i/>
          <w:sz w:val="16"/>
          <w:szCs w:val="16"/>
        </w:rPr>
        <w:t>amparo</w:t>
      </w:r>
      <w:r>
        <w:rPr>
          <w:rFonts w:asciiTheme="majorHAnsi" w:hAnsiTheme="majorHAnsi"/>
          <w:sz w:val="16"/>
          <w:szCs w:val="16"/>
        </w:rPr>
        <w:t xml:space="preserve"> filing with the Judge of the Civil Court of Huamanga, Ayacucho, brought by Julio </w:t>
      </w:r>
      <w:r w:rsidRPr="00B153E5">
        <w:rPr>
          <w:rFonts w:asciiTheme="majorHAnsi" w:hAnsiTheme="majorHAnsi"/>
          <w:sz w:val="16"/>
          <w:szCs w:val="16"/>
        </w:rPr>
        <w:t xml:space="preserve">Casa Nina. </w:t>
      </w:r>
      <w:r>
        <w:rPr>
          <w:rFonts w:asciiTheme="majorHAnsi" w:hAnsiTheme="majorHAnsi"/>
          <w:sz w:val="16"/>
          <w:szCs w:val="16"/>
        </w:rPr>
        <w:t>Annex to State’s response to initial petition of July 22, 2011.</w:t>
      </w:r>
    </w:p>
  </w:footnote>
  <w:footnote w:id="13">
    <w:p w14:paraId="5FFD381B" w14:textId="065D5709"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sidR="005D5043">
        <w:rPr>
          <w:rFonts w:asciiTheme="majorHAnsi" w:hAnsiTheme="majorHAnsi"/>
          <w:sz w:val="16"/>
          <w:szCs w:val="16"/>
        </w:rPr>
        <w:t>nex 7</w:t>
      </w:r>
      <w:r>
        <w:rPr>
          <w:rFonts w:asciiTheme="majorHAnsi" w:hAnsiTheme="majorHAnsi"/>
          <w:sz w:val="16"/>
          <w:szCs w:val="16"/>
        </w:rPr>
        <w:t>. Copy of Resolution</w:t>
      </w:r>
      <w:r w:rsidRPr="00B153E5">
        <w:rPr>
          <w:rFonts w:asciiTheme="majorHAnsi" w:hAnsiTheme="majorHAnsi"/>
          <w:sz w:val="16"/>
          <w:szCs w:val="16"/>
        </w:rPr>
        <w:t xml:space="preserve"> No. 07 </w:t>
      </w:r>
      <w:r>
        <w:rPr>
          <w:rFonts w:asciiTheme="majorHAnsi" w:hAnsiTheme="majorHAnsi"/>
          <w:sz w:val="16"/>
          <w:szCs w:val="16"/>
        </w:rPr>
        <w:t xml:space="preserve">of April </w:t>
      </w:r>
      <w:r w:rsidRPr="00B153E5">
        <w:rPr>
          <w:rFonts w:asciiTheme="majorHAnsi" w:hAnsiTheme="majorHAnsi"/>
          <w:sz w:val="16"/>
          <w:szCs w:val="16"/>
        </w:rPr>
        <w:t>19</w:t>
      </w:r>
      <w:r>
        <w:rPr>
          <w:rFonts w:asciiTheme="majorHAnsi" w:hAnsiTheme="majorHAnsi"/>
          <w:sz w:val="16"/>
          <w:szCs w:val="16"/>
        </w:rPr>
        <w:t>,</w:t>
      </w:r>
      <w:r w:rsidRPr="00B153E5">
        <w:rPr>
          <w:rFonts w:asciiTheme="majorHAnsi" w:hAnsiTheme="majorHAnsi"/>
          <w:sz w:val="16"/>
          <w:szCs w:val="16"/>
        </w:rPr>
        <w:t xml:space="preserve"> 2005, </w:t>
      </w:r>
      <w:r>
        <w:rPr>
          <w:rFonts w:asciiTheme="majorHAnsi" w:hAnsiTheme="majorHAnsi"/>
          <w:sz w:val="16"/>
          <w:szCs w:val="16"/>
        </w:rPr>
        <w:t>issued by the First Specialized Court for Civil Matters of Huamanga, Ayacucho</w:t>
      </w:r>
      <w:r w:rsidRPr="00B153E5">
        <w:rPr>
          <w:rFonts w:asciiTheme="majorHAnsi" w:hAnsiTheme="majorHAnsi"/>
          <w:sz w:val="16"/>
          <w:szCs w:val="16"/>
        </w:rPr>
        <w:t>.</w:t>
      </w:r>
      <w:r>
        <w:rPr>
          <w:rFonts w:asciiTheme="majorHAnsi" w:hAnsiTheme="majorHAnsi"/>
          <w:sz w:val="16"/>
          <w:szCs w:val="16"/>
        </w:rPr>
        <w:t xml:space="preserve"> Annex to initial petition of February 6, </w:t>
      </w:r>
      <w:r w:rsidRPr="00B153E5">
        <w:rPr>
          <w:rFonts w:asciiTheme="majorHAnsi" w:hAnsiTheme="majorHAnsi"/>
          <w:sz w:val="16"/>
          <w:szCs w:val="16"/>
        </w:rPr>
        <w:t>2007</w:t>
      </w:r>
      <w:r>
        <w:rPr>
          <w:rFonts w:asciiTheme="majorHAnsi" w:hAnsiTheme="majorHAnsi"/>
          <w:sz w:val="16"/>
          <w:szCs w:val="16"/>
        </w:rPr>
        <w:t>.</w:t>
      </w:r>
    </w:p>
  </w:footnote>
  <w:footnote w:id="14">
    <w:p w14:paraId="105E5E3F" w14:textId="3E3963EA"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Pr>
          <w:rFonts w:asciiTheme="majorHAnsi" w:hAnsiTheme="majorHAnsi"/>
          <w:sz w:val="16"/>
          <w:szCs w:val="16"/>
        </w:rPr>
        <w:t>nex</w:t>
      </w:r>
      <w:r w:rsidR="005D5043">
        <w:rPr>
          <w:rFonts w:asciiTheme="majorHAnsi" w:hAnsiTheme="majorHAnsi"/>
          <w:sz w:val="16"/>
          <w:szCs w:val="16"/>
        </w:rPr>
        <w:t xml:space="preserve"> 8</w:t>
      </w:r>
      <w:r w:rsidRPr="00B153E5">
        <w:rPr>
          <w:rFonts w:asciiTheme="majorHAnsi" w:hAnsiTheme="majorHAnsi"/>
          <w:sz w:val="16"/>
          <w:szCs w:val="16"/>
        </w:rPr>
        <w:t>. Cop</w:t>
      </w:r>
      <w:r>
        <w:rPr>
          <w:rFonts w:asciiTheme="majorHAnsi" w:hAnsiTheme="majorHAnsi"/>
          <w:sz w:val="16"/>
          <w:szCs w:val="16"/>
        </w:rPr>
        <w:t xml:space="preserve">y of Resolution No. 13 of July </w:t>
      </w:r>
      <w:r w:rsidRPr="00B153E5">
        <w:rPr>
          <w:rFonts w:asciiTheme="majorHAnsi" w:hAnsiTheme="majorHAnsi"/>
          <w:sz w:val="16"/>
          <w:szCs w:val="16"/>
        </w:rPr>
        <w:t>11</w:t>
      </w:r>
      <w:r>
        <w:rPr>
          <w:rFonts w:asciiTheme="majorHAnsi" w:hAnsiTheme="majorHAnsi"/>
          <w:sz w:val="16"/>
          <w:szCs w:val="16"/>
        </w:rPr>
        <w:t>,</w:t>
      </w:r>
      <w:r w:rsidRPr="00B153E5">
        <w:rPr>
          <w:rFonts w:asciiTheme="majorHAnsi" w:hAnsiTheme="majorHAnsi"/>
          <w:sz w:val="16"/>
          <w:szCs w:val="16"/>
        </w:rPr>
        <w:t xml:space="preserve"> 2005, </w:t>
      </w:r>
      <w:r>
        <w:rPr>
          <w:rFonts w:asciiTheme="majorHAnsi" w:hAnsiTheme="majorHAnsi"/>
          <w:sz w:val="16"/>
          <w:szCs w:val="16"/>
        </w:rPr>
        <w:t xml:space="preserve">issued by the Specialized Chamber for Civil Matters of the Superior Court of Justice of Ayacucho. Annex to initial petition of February 6, </w:t>
      </w:r>
      <w:r w:rsidRPr="00B153E5">
        <w:rPr>
          <w:rFonts w:asciiTheme="majorHAnsi" w:hAnsiTheme="majorHAnsi"/>
          <w:sz w:val="16"/>
          <w:szCs w:val="16"/>
        </w:rPr>
        <w:t>2007</w:t>
      </w:r>
      <w:r>
        <w:rPr>
          <w:rFonts w:asciiTheme="majorHAnsi" w:hAnsiTheme="majorHAnsi"/>
          <w:sz w:val="16"/>
          <w:szCs w:val="16"/>
        </w:rPr>
        <w:t>.</w:t>
      </w:r>
    </w:p>
  </w:footnote>
  <w:footnote w:id="15">
    <w:p w14:paraId="0F5242B9" w14:textId="7D15F6BF"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An</w:t>
      </w:r>
      <w:r w:rsidR="00245A53">
        <w:rPr>
          <w:rFonts w:asciiTheme="majorHAnsi" w:hAnsiTheme="majorHAnsi"/>
          <w:sz w:val="16"/>
          <w:szCs w:val="16"/>
        </w:rPr>
        <w:t>nex 9</w:t>
      </w:r>
      <w:r>
        <w:rPr>
          <w:rFonts w:asciiTheme="majorHAnsi" w:hAnsiTheme="majorHAnsi"/>
          <w:sz w:val="16"/>
          <w:szCs w:val="16"/>
        </w:rPr>
        <w:t xml:space="preserve">. Copy of the Judgment of the Constitutional Court of November </w:t>
      </w:r>
      <w:r w:rsidRPr="00B153E5">
        <w:rPr>
          <w:rFonts w:asciiTheme="majorHAnsi" w:hAnsiTheme="majorHAnsi"/>
          <w:sz w:val="16"/>
          <w:szCs w:val="16"/>
        </w:rPr>
        <w:t>14</w:t>
      </w:r>
      <w:r>
        <w:rPr>
          <w:rFonts w:asciiTheme="majorHAnsi" w:hAnsiTheme="majorHAnsi"/>
          <w:sz w:val="16"/>
          <w:szCs w:val="16"/>
        </w:rPr>
        <w:t>,</w:t>
      </w:r>
      <w:r w:rsidRPr="00B153E5">
        <w:rPr>
          <w:rFonts w:asciiTheme="majorHAnsi" w:hAnsiTheme="majorHAnsi"/>
          <w:sz w:val="16"/>
          <w:szCs w:val="16"/>
        </w:rPr>
        <w:t xml:space="preserve"> 2005,</w:t>
      </w:r>
      <w:r>
        <w:rPr>
          <w:rFonts w:asciiTheme="majorHAnsi" w:hAnsiTheme="majorHAnsi"/>
          <w:sz w:val="16"/>
          <w:szCs w:val="16"/>
        </w:rPr>
        <w:t xml:space="preserve"> handed down by the Constitutional Court</w:t>
      </w:r>
      <w:r w:rsidRPr="00B153E5">
        <w:rPr>
          <w:rFonts w:asciiTheme="majorHAnsi" w:hAnsiTheme="majorHAnsi"/>
          <w:color w:val="000000" w:themeColor="text1"/>
          <w:sz w:val="16"/>
          <w:szCs w:val="16"/>
        </w:rPr>
        <w:t xml:space="preserve">. </w:t>
      </w:r>
      <w:r w:rsidRPr="00B153E5">
        <w:rPr>
          <w:rFonts w:asciiTheme="majorHAnsi" w:hAnsiTheme="majorHAnsi"/>
          <w:sz w:val="16"/>
          <w:szCs w:val="16"/>
        </w:rPr>
        <w:t xml:space="preserve"> </w:t>
      </w:r>
      <w:r>
        <w:rPr>
          <w:rFonts w:asciiTheme="majorHAnsi" w:hAnsiTheme="majorHAnsi"/>
          <w:sz w:val="16"/>
          <w:szCs w:val="16"/>
        </w:rPr>
        <w:t xml:space="preserve">Annex to initial petition of February 6, </w:t>
      </w:r>
      <w:r w:rsidRPr="00B153E5">
        <w:rPr>
          <w:rFonts w:asciiTheme="majorHAnsi" w:hAnsiTheme="majorHAnsi"/>
          <w:sz w:val="16"/>
          <w:szCs w:val="16"/>
        </w:rPr>
        <w:t>2007</w:t>
      </w:r>
      <w:r>
        <w:rPr>
          <w:rFonts w:asciiTheme="majorHAnsi" w:hAnsiTheme="majorHAnsi"/>
          <w:sz w:val="16"/>
          <w:szCs w:val="16"/>
        </w:rPr>
        <w:t xml:space="preserve">. </w:t>
      </w:r>
    </w:p>
  </w:footnote>
  <w:footnote w:id="16">
    <w:p w14:paraId="61D670A6" w14:textId="5F366CEA" w:rsidR="00A506F6" w:rsidRPr="00B153E5" w:rsidRDefault="00A506F6" w:rsidP="00105D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6"/>
          <w:szCs w:val="16"/>
          <w:lang w:eastAsia="es-ES"/>
        </w:rPr>
      </w:pPr>
      <w:r w:rsidRPr="00B153E5">
        <w:rPr>
          <w:rStyle w:val="FootnoteReference"/>
          <w:rFonts w:ascii="Cambria" w:hAnsi="Cambria"/>
          <w:sz w:val="16"/>
          <w:szCs w:val="16"/>
        </w:rPr>
        <w:footnoteRef/>
      </w:r>
      <w:r w:rsidRPr="00B153E5">
        <w:rPr>
          <w:rFonts w:ascii="Cambria" w:hAnsi="Cambria"/>
          <w:sz w:val="16"/>
          <w:szCs w:val="16"/>
        </w:rPr>
        <w:t xml:space="preserve"> </w:t>
      </w:r>
      <w:r>
        <w:rPr>
          <w:rFonts w:ascii="Cambria" w:hAnsi="Cambria"/>
          <w:sz w:val="16"/>
          <w:szCs w:val="16"/>
        </w:rPr>
        <w:t xml:space="preserve">Article </w:t>
      </w:r>
      <w:r w:rsidRPr="00B153E5">
        <w:rPr>
          <w:rFonts w:ascii="Cambria" w:hAnsi="Cambria"/>
          <w:sz w:val="16"/>
          <w:szCs w:val="16"/>
        </w:rPr>
        <w:t xml:space="preserve">8.1 </w:t>
      </w:r>
      <w:r>
        <w:rPr>
          <w:rFonts w:ascii="Cambria" w:hAnsi="Cambria"/>
          <w:sz w:val="16"/>
          <w:szCs w:val="16"/>
        </w:rPr>
        <w:t xml:space="preserve">of the Convention reads: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r>
        <w:rPr>
          <w:rFonts w:ascii="Cambria" w:eastAsia="Times New Roman" w:hAnsi="Cambria"/>
          <w:sz w:val="16"/>
          <w:szCs w:val="16"/>
          <w:lang w:eastAsia="es-ES"/>
        </w:rPr>
        <w:t xml:space="preserve">Article 8.2 establishes, in the relevant portions that: 2. </w:t>
      </w:r>
      <w:r>
        <w:rPr>
          <w:rFonts w:ascii="Cambria" w:hAnsi="Cambria"/>
          <w:sz w:val="16"/>
          <w:szCs w:val="16"/>
        </w:rPr>
        <w:t xml:space="preserve">Every person accused of a criminal offense has the right to be presumed innocent so long as his guilt has not been proven according to law. During the proceedings, every person is entitled, with full equality, to the following minimum guarantees: </w:t>
      </w:r>
      <w:r w:rsidRPr="00B153E5">
        <w:rPr>
          <w:rFonts w:ascii="Cambria" w:hAnsi="Cambria"/>
          <w:sz w:val="16"/>
          <w:szCs w:val="16"/>
        </w:rPr>
        <w:t xml:space="preserve">b) </w:t>
      </w:r>
      <w:r>
        <w:rPr>
          <w:rFonts w:ascii="Cambria" w:hAnsi="Cambria"/>
          <w:sz w:val="16"/>
          <w:szCs w:val="16"/>
        </w:rPr>
        <w:t xml:space="preserve">prior notification in detail to the accused of the charges against him; </w:t>
      </w:r>
      <w:r w:rsidRPr="00B153E5">
        <w:rPr>
          <w:rFonts w:ascii="Cambria" w:hAnsi="Cambria"/>
          <w:sz w:val="16"/>
          <w:szCs w:val="16"/>
        </w:rPr>
        <w:t xml:space="preserve">c) </w:t>
      </w:r>
      <w:r>
        <w:rPr>
          <w:rFonts w:ascii="Cambria" w:hAnsi="Cambria"/>
          <w:sz w:val="16"/>
          <w:szCs w:val="16"/>
        </w:rPr>
        <w:t xml:space="preserve">adequate time and means for the preparation of his defense. </w:t>
      </w:r>
    </w:p>
  </w:footnote>
  <w:footnote w:id="17">
    <w:p w14:paraId="7AAC680B" w14:textId="0FA4365B" w:rsidR="00A506F6" w:rsidRPr="00B153E5" w:rsidRDefault="00A506F6" w:rsidP="00105D7F">
      <w:pPr>
        <w:pStyle w:val="FootnoteText"/>
        <w:rPr>
          <w:rFonts w:ascii="Cambria" w:hAnsi="Cambria"/>
          <w:sz w:val="16"/>
          <w:szCs w:val="16"/>
        </w:rPr>
      </w:pPr>
      <w:r w:rsidRPr="00B153E5">
        <w:rPr>
          <w:rStyle w:val="FootnoteReference"/>
          <w:rFonts w:ascii="Cambria" w:hAnsi="Cambria"/>
          <w:sz w:val="16"/>
          <w:szCs w:val="16"/>
        </w:rPr>
        <w:footnoteRef/>
      </w:r>
      <w:r w:rsidRPr="00B153E5">
        <w:rPr>
          <w:rFonts w:ascii="Cambria" w:hAnsi="Cambria"/>
          <w:sz w:val="16"/>
          <w:szCs w:val="16"/>
        </w:rPr>
        <w:t xml:space="preserve"> </w:t>
      </w:r>
      <w:r>
        <w:rPr>
          <w:rFonts w:ascii="Cambria" w:hAnsi="Cambria"/>
          <w:sz w:val="16"/>
          <w:szCs w:val="16"/>
        </w:rPr>
        <w:t xml:space="preserve">Article </w:t>
      </w:r>
      <w:r w:rsidRPr="00B153E5">
        <w:rPr>
          <w:rFonts w:ascii="Cambria" w:hAnsi="Cambria"/>
          <w:sz w:val="16"/>
          <w:szCs w:val="16"/>
        </w:rPr>
        <w:t xml:space="preserve">9 </w:t>
      </w:r>
      <w:r>
        <w:rPr>
          <w:rFonts w:ascii="Cambria" w:hAnsi="Cambria"/>
          <w:sz w:val="16"/>
          <w:szCs w:val="16"/>
        </w:rPr>
        <w:t xml:space="preserve">of the American Convention establishes that 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 </w:t>
      </w:r>
      <w:r w:rsidRPr="00B153E5">
        <w:rPr>
          <w:rFonts w:ascii="Cambria" w:hAnsi="Cambria" w:cs="Tahoma"/>
          <w:sz w:val="16"/>
          <w:szCs w:val="16"/>
        </w:rPr>
        <w:t xml:space="preserve">  </w:t>
      </w:r>
    </w:p>
  </w:footnote>
  <w:footnote w:id="18">
    <w:p w14:paraId="432062BC" w14:textId="6C57098D" w:rsidR="00A506F6" w:rsidRPr="00B153E5" w:rsidRDefault="00A506F6" w:rsidP="00105D7F">
      <w:pPr>
        <w:pStyle w:val="FootnoteText"/>
        <w:jc w:val="both"/>
        <w:rPr>
          <w:rFonts w:asciiTheme="majorHAnsi" w:hAnsiTheme="majorHAnsi"/>
          <w:color w:val="auto"/>
          <w:sz w:val="16"/>
          <w:szCs w:val="16"/>
        </w:rPr>
      </w:pPr>
      <w:r w:rsidRPr="00B153E5">
        <w:rPr>
          <w:rStyle w:val="FootnoteReference"/>
          <w:rFonts w:asciiTheme="majorHAnsi" w:hAnsiTheme="majorHAnsi"/>
          <w:color w:val="auto"/>
          <w:sz w:val="16"/>
          <w:szCs w:val="16"/>
        </w:rPr>
        <w:footnoteRef/>
      </w:r>
      <w:r w:rsidRPr="00B153E5">
        <w:rPr>
          <w:rFonts w:asciiTheme="majorHAnsi" w:hAnsiTheme="majorHAnsi"/>
          <w:color w:val="auto"/>
          <w:sz w:val="16"/>
          <w:szCs w:val="16"/>
        </w:rPr>
        <w:t xml:space="preserve"> </w:t>
      </w:r>
      <w:r>
        <w:rPr>
          <w:rFonts w:asciiTheme="majorHAnsi" w:hAnsiTheme="majorHAnsi"/>
          <w:color w:val="auto"/>
          <w:sz w:val="16"/>
          <w:szCs w:val="16"/>
        </w:rPr>
        <w:t>IACHR, Report No. 65/11, Case</w:t>
      </w:r>
      <w:r w:rsidRPr="00B153E5">
        <w:rPr>
          <w:rFonts w:asciiTheme="majorHAnsi" w:hAnsiTheme="majorHAnsi"/>
          <w:color w:val="auto"/>
          <w:sz w:val="16"/>
          <w:szCs w:val="16"/>
        </w:rPr>
        <w:t xml:space="preserve"> 12.600, </w:t>
      </w:r>
      <w:r>
        <w:rPr>
          <w:rFonts w:asciiTheme="majorHAnsi" w:hAnsiTheme="majorHAnsi"/>
          <w:color w:val="auto"/>
          <w:sz w:val="16"/>
          <w:szCs w:val="16"/>
        </w:rPr>
        <w:t>Merits, Hugo Quintana Coello et al</w:t>
      </w:r>
      <w:r w:rsidRPr="00B153E5">
        <w:rPr>
          <w:rFonts w:asciiTheme="majorHAnsi" w:hAnsiTheme="majorHAnsi"/>
          <w:color w:val="auto"/>
          <w:sz w:val="16"/>
          <w:szCs w:val="16"/>
        </w:rPr>
        <w:t xml:space="preserve"> “</w:t>
      </w:r>
      <w:r>
        <w:rPr>
          <w:rFonts w:asciiTheme="majorHAnsi" w:hAnsiTheme="majorHAnsi"/>
          <w:color w:val="auto"/>
          <w:sz w:val="16"/>
          <w:szCs w:val="16"/>
        </w:rPr>
        <w:t xml:space="preserve">Judges of the Supreme Court of Justice,” </w:t>
      </w:r>
      <w:r w:rsidRPr="00B153E5">
        <w:rPr>
          <w:rFonts w:asciiTheme="majorHAnsi" w:hAnsiTheme="majorHAnsi"/>
          <w:color w:val="auto"/>
          <w:sz w:val="16"/>
          <w:szCs w:val="16"/>
        </w:rPr>
        <w:t xml:space="preserve">Ecuador, </w:t>
      </w:r>
      <w:r>
        <w:rPr>
          <w:rFonts w:asciiTheme="majorHAnsi" w:hAnsiTheme="majorHAnsi"/>
          <w:color w:val="auto"/>
          <w:sz w:val="16"/>
          <w:szCs w:val="16"/>
        </w:rPr>
        <w:t xml:space="preserve">March </w:t>
      </w:r>
      <w:r w:rsidRPr="00B153E5">
        <w:rPr>
          <w:rFonts w:asciiTheme="majorHAnsi" w:hAnsiTheme="majorHAnsi"/>
          <w:color w:val="auto"/>
          <w:sz w:val="16"/>
          <w:szCs w:val="16"/>
        </w:rPr>
        <w:t>31</w:t>
      </w:r>
      <w:r>
        <w:rPr>
          <w:rFonts w:asciiTheme="majorHAnsi" w:hAnsiTheme="majorHAnsi"/>
          <w:color w:val="auto"/>
          <w:sz w:val="16"/>
          <w:szCs w:val="16"/>
        </w:rPr>
        <w:t>, 2011, pa</w:t>
      </w:r>
      <w:r w:rsidRPr="00B153E5">
        <w:rPr>
          <w:rFonts w:asciiTheme="majorHAnsi" w:hAnsiTheme="majorHAnsi"/>
          <w:color w:val="auto"/>
          <w:sz w:val="16"/>
          <w:szCs w:val="16"/>
        </w:rPr>
        <w:t xml:space="preserve">r. 102; </w:t>
      </w:r>
      <w:r>
        <w:rPr>
          <w:rFonts w:asciiTheme="majorHAnsi" w:hAnsiTheme="majorHAnsi"/>
          <w:color w:val="auto"/>
          <w:sz w:val="16"/>
          <w:szCs w:val="16"/>
        </w:rPr>
        <w:t>IA Court of HR.</w:t>
      </w:r>
      <w:r w:rsidRPr="00B153E5">
        <w:rPr>
          <w:rFonts w:asciiTheme="majorHAnsi" w:hAnsiTheme="majorHAnsi"/>
          <w:color w:val="auto"/>
          <w:sz w:val="16"/>
          <w:szCs w:val="16"/>
        </w:rPr>
        <w:t xml:space="preserve"> </w:t>
      </w:r>
      <w:hyperlink r:id="rId2" w:history="1">
        <w:r>
          <w:rPr>
            <w:rStyle w:val="Hyperlink"/>
            <w:rFonts w:asciiTheme="majorHAnsi" w:hAnsiTheme="majorHAnsi" w:cs="Arial"/>
            <w:color w:val="auto"/>
            <w:sz w:val="16"/>
            <w:szCs w:val="16"/>
            <w:u w:val="none"/>
            <w:shd w:val="clear" w:color="auto" w:fill="FFFFFF"/>
          </w:rPr>
          <w:t>Case of Baena Ricardo et al v. Panama</w:t>
        </w:r>
        <w:r w:rsidRPr="00B153E5">
          <w:rPr>
            <w:rStyle w:val="Hyperlink"/>
            <w:rFonts w:asciiTheme="majorHAnsi" w:hAnsiTheme="majorHAnsi" w:cs="Arial"/>
            <w:color w:val="auto"/>
            <w:sz w:val="16"/>
            <w:szCs w:val="16"/>
            <w:u w:val="none"/>
            <w:shd w:val="clear" w:color="auto" w:fill="FFFFFF"/>
          </w:rPr>
          <w:t>.</w:t>
        </w:r>
        <w:r>
          <w:rPr>
            <w:rStyle w:val="Hyperlink"/>
            <w:rFonts w:asciiTheme="majorHAnsi" w:hAnsiTheme="majorHAnsi" w:cs="Arial"/>
            <w:color w:val="auto"/>
            <w:sz w:val="16"/>
            <w:szCs w:val="16"/>
            <w:u w:val="none"/>
            <w:shd w:val="clear" w:color="auto" w:fill="FFFFFF"/>
          </w:rPr>
          <w:t xml:space="preserve"> Merits, Reparations and Costs. Judgment of February </w:t>
        </w:r>
        <w:r w:rsidRPr="00B153E5">
          <w:rPr>
            <w:rStyle w:val="Hyperlink"/>
            <w:rFonts w:asciiTheme="majorHAnsi" w:hAnsiTheme="majorHAnsi" w:cs="Arial"/>
            <w:color w:val="auto"/>
            <w:sz w:val="16"/>
            <w:szCs w:val="16"/>
            <w:u w:val="none"/>
            <w:shd w:val="clear" w:color="auto" w:fill="FFFFFF"/>
          </w:rPr>
          <w:t>2</w:t>
        </w:r>
        <w:r>
          <w:rPr>
            <w:rStyle w:val="Hyperlink"/>
            <w:rFonts w:asciiTheme="majorHAnsi" w:hAnsiTheme="majorHAnsi" w:cs="Arial"/>
            <w:color w:val="auto"/>
            <w:sz w:val="16"/>
            <w:szCs w:val="16"/>
            <w:u w:val="none"/>
            <w:shd w:val="clear" w:color="auto" w:fill="FFFFFF"/>
          </w:rPr>
          <w:t>,</w:t>
        </w:r>
        <w:r w:rsidRPr="00B153E5">
          <w:rPr>
            <w:rStyle w:val="Hyperlink"/>
            <w:rFonts w:asciiTheme="majorHAnsi" w:hAnsiTheme="majorHAnsi" w:cs="Arial"/>
            <w:color w:val="auto"/>
            <w:sz w:val="16"/>
            <w:szCs w:val="16"/>
            <w:u w:val="none"/>
            <w:shd w:val="clear" w:color="auto" w:fill="FFFFFF"/>
          </w:rPr>
          <w:t xml:space="preserve"> 2001.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72</w:t>
        </w:r>
      </w:hyperlink>
      <w:r>
        <w:rPr>
          <w:rFonts w:asciiTheme="majorHAnsi" w:hAnsiTheme="majorHAnsi"/>
          <w:color w:val="auto"/>
          <w:sz w:val="16"/>
          <w:szCs w:val="16"/>
        </w:rPr>
        <w:t>, par</w:t>
      </w:r>
      <w:r w:rsidRPr="00B153E5">
        <w:rPr>
          <w:rFonts w:asciiTheme="majorHAnsi" w:hAnsiTheme="majorHAnsi"/>
          <w:color w:val="auto"/>
          <w:sz w:val="16"/>
          <w:szCs w:val="16"/>
        </w:rPr>
        <w:t xml:space="preserve">s. 126-127; </w:t>
      </w:r>
      <w:hyperlink r:id="rId3" w:history="1">
        <w:r>
          <w:rPr>
            <w:rStyle w:val="Hyperlink"/>
            <w:rFonts w:asciiTheme="majorHAnsi" w:hAnsiTheme="majorHAnsi" w:cs="Arial"/>
            <w:color w:val="auto"/>
            <w:sz w:val="16"/>
            <w:szCs w:val="16"/>
            <w:u w:val="none"/>
            <w:shd w:val="clear" w:color="auto" w:fill="FFFFFF"/>
          </w:rPr>
          <w:t>Case of the Constitutional Court v. Peru</w:t>
        </w:r>
        <w:r w:rsidRPr="00B153E5">
          <w:rPr>
            <w:rStyle w:val="Hyperlink"/>
            <w:rFonts w:asciiTheme="majorHAnsi" w:hAnsiTheme="majorHAnsi" w:cs="Arial"/>
            <w:color w:val="auto"/>
            <w:sz w:val="16"/>
            <w:szCs w:val="16"/>
            <w:u w:val="none"/>
            <w:shd w:val="clear" w:color="auto" w:fill="FFFFFF"/>
          </w:rPr>
          <w:t>.</w:t>
        </w:r>
        <w:r>
          <w:rPr>
            <w:rStyle w:val="Hyperlink"/>
            <w:rFonts w:asciiTheme="majorHAnsi" w:hAnsiTheme="majorHAnsi" w:cs="Arial"/>
            <w:color w:val="auto"/>
            <w:sz w:val="16"/>
            <w:szCs w:val="16"/>
            <w:u w:val="none"/>
            <w:shd w:val="clear" w:color="auto" w:fill="FFFFFF"/>
          </w:rPr>
          <w:t xml:space="preserve"> Merits, Reparations and Costs.</w:t>
        </w:r>
        <w:r w:rsidRPr="00B153E5">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Judgment of January </w:t>
        </w:r>
        <w:r w:rsidRPr="00B153E5">
          <w:rPr>
            <w:rStyle w:val="Hyperlink"/>
            <w:rFonts w:asciiTheme="majorHAnsi" w:hAnsiTheme="majorHAnsi" w:cs="Arial"/>
            <w:color w:val="auto"/>
            <w:sz w:val="16"/>
            <w:szCs w:val="16"/>
            <w:u w:val="none"/>
            <w:shd w:val="clear" w:color="auto" w:fill="FFFFFF"/>
          </w:rPr>
          <w:t>31</w:t>
        </w:r>
        <w:r>
          <w:rPr>
            <w:rStyle w:val="Hyperlink"/>
            <w:rFonts w:asciiTheme="majorHAnsi" w:hAnsiTheme="majorHAnsi" w:cs="Arial"/>
            <w:color w:val="auto"/>
            <w:sz w:val="16"/>
            <w:szCs w:val="16"/>
            <w:u w:val="none"/>
            <w:shd w:val="clear" w:color="auto" w:fill="FFFFFF"/>
          </w:rPr>
          <w:t>,</w:t>
        </w:r>
        <w:r w:rsidRPr="00B153E5">
          <w:rPr>
            <w:rStyle w:val="Hyperlink"/>
            <w:rFonts w:asciiTheme="majorHAnsi" w:hAnsiTheme="majorHAnsi" w:cs="Arial"/>
            <w:color w:val="auto"/>
            <w:sz w:val="16"/>
            <w:szCs w:val="16"/>
            <w:u w:val="none"/>
            <w:shd w:val="clear" w:color="auto" w:fill="FFFFFF"/>
          </w:rPr>
          <w:t xml:space="preserve"> 2001.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71</w:t>
        </w:r>
      </w:hyperlink>
      <w:r>
        <w:rPr>
          <w:rFonts w:asciiTheme="majorHAnsi" w:hAnsiTheme="majorHAnsi"/>
          <w:color w:val="auto"/>
          <w:sz w:val="16"/>
          <w:szCs w:val="16"/>
        </w:rPr>
        <w:t>, par</w:t>
      </w:r>
      <w:r w:rsidRPr="00B153E5">
        <w:rPr>
          <w:rFonts w:asciiTheme="majorHAnsi" w:hAnsiTheme="majorHAnsi"/>
          <w:color w:val="auto"/>
          <w:sz w:val="16"/>
          <w:szCs w:val="16"/>
        </w:rPr>
        <w:t xml:space="preserve">s. </w:t>
      </w:r>
      <w:r>
        <w:rPr>
          <w:rFonts w:asciiTheme="majorHAnsi" w:hAnsiTheme="majorHAnsi"/>
          <w:color w:val="auto"/>
          <w:sz w:val="16"/>
          <w:szCs w:val="16"/>
        </w:rPr>
        <w:t>69-70; and</w:t>
      </w:r>
      <w:r w:rsidRPr="00B153E5">
        <w:rPr>
          <w:rFonts w:asciiTheme="majorHAnsi" w:hAnsiTheme="majorHAnsi"/>
          <w:color w:val="auto"/>
          <w:sz w:val="16"/>
          <w:szCs w:val="16"/>
        </w:rPr>
        <w:t xml:space="preserve"> </w:t>
      </w:r>
      <w:hyperlink r:id="rId4" w:history="1">
        <w:r>
          <w:rPr>
            <w:rStyle w:val="Hyperlink"/>
            <w:rFonts w:asciiTheme="majorHAnsi" w:hAnsiTheme="majorHAnsi" w:cs="Arial"/>
            <w:color w:val="auto"/>
            <w:sz w:val="16"/>
            <w:szCs w:val="16"/>
            <w:u w:val="none"/>
            <w:shd w:val="clear" w:color="auto" w:fill="FFFFFF"/>
          </w:rPr>
          <w:t>Case of López Mendoza v</w:t>
        </w:r>
        <w:r w:rsidRPr="00B153E5">
          <w:rPr>
            <w:rStyle w:val="Hyperlink"/>
            <w:rFonts w:asciiTheme="majorHAnsi" w:hAnsiTheme="majorHAnsi" w:cs="Arial"/>
            <w:color w:val="auto"/>
            <w:sz w:val="16"/>
            <w:szCs w:val="16"/>
            <w:u w:val="none"/>
            <w:shd w:val="clear" w:color="auto" w:fill="FFFFFF"/>
          </w:rPr>
          <w:t xml:space="preserve">. Venezuela. </w:t>
        </w:r>
        <w:r>
          <w:rPr>
            <w:rStyle w:val="Hyperlink"/>
            <w:rFonts w:asciiTheme="majorHAnsi" w:hAnsiTheme="majorHAnsi" w:cs="Arial"/>
            <w:color w:val="auto"/>
            <w:sz w:val="16"/>
            <w:szCs w:val="16"/>
            <w:u w:val="none"/>
            <w:shd w:val="clear" w:color="auto" w:fill="FFFFFF"/>
          </w:rPr>
          <w:t xml:space="preserve">Merits, Reparations and Costs. Judgment of September </w:t>
        </w:r>
        <w:r w:rsidRPr="00B153E5">
          <w:rPr>
            <w:rStyle w:val="Hyperlink"/>
            <w:rFonts w:asciiTheme="majorHAnsi" w:hAnsiTheme="majorHAnsi" w:cs="Arial"/>
            <w:color w:val="auto"/>
            <w:sz w:val="16"/>
            <w:szCs w:val="16"/>
            <w:u w:val="none"/>
            <w:shd w:val="clear" w:color="auto" w:fill="FFFFFF"/>
          </w:rPr>
          <w:t>1</w:t>
        </w:r>
        <w:r>
          <w:rPr>
            <w:rStyle w:val="Hyperlink"/>
            <w:rFonts w:asciiTheme="majorHAnsi" w:hAnsiTheme="majorHAnsi" w:cs="Arial"/>
            <w:color w:val="auto"/>
            <w:sz w:val="16"/>
            <w:szCs w:val="16"/>
            <w:u w:val="none"/>
            <w:shd w:val="clear" w:color="auto" w:fill="FFFFFF"/>
          </w:rPr>
          <w:t>,</w:t>
        </w:r>
        <w:r w:rsidRPr="00B153E5">
          <w:rPr>
            <w:rStyle w:val="Hyperlink"/>
            <w:rFonts w:asciiTheme="majorHAnsi" w:hAnsiTheme="majorHAnsi" w:cs="Arial"/>
            <w:color w:val="auto"/>
            <w:sz w:val="16"/>
            <w:szCs w:val="16"/>
            <w:u w:val="none"/>
            <w:shd w:val="clear" w:color="auto" w:fill="FFFFFF"/>
          </w:rPr>
          <w:t xml:space="preserve"> 2011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233</w:t>
        </w:r>
      </w:hyperlink>
      <w:r>
        <w:rPr>
          <w:rFonts w:asciiTheme="majorHAnsi" w:hAnsiTheme="majorHAnsi"/>
          <w:color w:val="auto"/>
          <w:sz w:val="16"/>
          <w:szCs w:val="16"/>
        </w:rPr>
        <w:t>, pa</w:t>
      </w:r>
      <w:r w:rsidRPr="00B153E5">
        <w:rPr>
          <w:rFonts w:asciiTheme="majorHAnsi" w:hAnsiTheme="majorHAnsi"/>
          <w:color w:val="auto"/>
          <w:sz w:val="16"/>
          <w:szCs w:val="16"/>
        </w:rPr>
        <w:t xml:space="preserve">r. 111. </w:t>
      </w:r>
    </w:p>
  </w:footnote>
  <w:footnote w:id="19">
    <w:p w14:paraId="4C78A023" w14:textId="53B94DEF" w:rsidR="00A506F6" w:rsidRPr="00B153E5" w:rsidRDefault="00A506F6" w:rsidP="00105D7F">
      <w:pPr>
        <w:pStyle w:val="FootnoteText"/>
        <w:jc w:val="both"/>
        <w:rPr>
          <w:rFonts w:asciiTheme="majorHAnsi" w:hAnsiTheme="majorHAnsi"/>
          <w:color w:val="auto"/>
          <w:sz w:val="16"/>
          <w:szCs w:val="16"/>
        </w:rPr>
      </w:pPr>
      <w:r w:rsidRPr="00B153E5">
        <w:rPr>
          <w:rStyle w:val="FootnoteReference"/>
          <w:rFonts w:asciiTheme="majorHAnsi" w:hAnsiTheme="majorHAnsi"/>
          <w:color w:val="auto"/>
          <w:sz w:val="16"/>
          <w:szCs w:val="16"/>
        </w:rPr>
        <w:footnoteRef/>
      </w:r>
      <w:r w:rsidRPr="00B153E5">
        <w:rPr>
          <w:rFonts w:asciiTheme="majorHAnsi" w:hAnsiTheme="majorHAnsi"/>
          <w:color w:val="auto"/>
          <w:sz w:val="16"/>
          <w:szCs w:val="16"/>
        </w:rPr>
        <w:t xml:space="preserve"> </w:t>
      </w:r>
      <w:r>
        <w:rPr>
          <w:rFonts w:asciiTheme="majorHAnsi" w:hAnsiTheme="majorHAnsi"/>
          <w:color w:val="auto"/>
          <w:sz w:val="16"/>
          <w:szCs w:val="16"/>
        </w:rPr>
        <w:t>IACHR, Report No. 65/11, Case</w:t>
      </w:r>
      <w:r w:rsidRPr="00B153E5">
        <w:rPr>
          <w:rFonts w:asciiTheme="majorHAnsi" w:hAnsiTheme="majorHAnsi"/>
          <w:color w:val="auto"/>
          <w:sz w:val="16"/>
          <w:szCs w:val="16"/>
        </w:rPr>
        <w:t xml:space="preserve"> 12.600, </w:t>
      </w:r>
      <w:r>
        <w:rPr>
          <w:rFonts w:asciiTheme="majorHAnsi" w:hAnsiTheme="majorHAnsi"/>
          <w:color w:val="auto"/>
          <w:sz w:val="16"/>
          <w:szCs w:val="16"/>
        </w:rPr>
        <w:t>Merits, Hugo Quintana Coello et al</w:t>
      </w:r>
      <w:r w:rsidRPr="00B153E5">
        <w:rPr>
          <w:rFonts w:asciiTheme="majorHAnsi" w:hAnsiTheme="majorHAnsi"/>
          <w:color w:val="auto"/>
          <w:sz w:val="16"/>
          <w:szCs w:val="16"/>
        </w:rPr>
        <w:t xml:space="preserve"> “</w:t>
      </w:r>
      <w:r>
        <w:rPr>
          <w:rFonts w:asciiTheme="majorHAnsi" w:hAnsiTheme="majorHAnsi"/>
          <w:color w:val="auto"/>
          <w:sz w:val="16"/>
          <w:szCs w:val="16"/>
        </w:rPr>
        <w:t>Judges of the Supreme Court of Justice,” Ecuador</w:t>
      </w:r>
      <w:r w:rsidRPr="00B153E5">
        <w:rPr>
          <w:rFonts w:asciiTheme="majorHAnsi" w:hAnsiTheme="majorHAnsi"/>
          <w:color w:val="auto"/>
          <w:sz w:val="16"/>
          <w:szCs w:val="16"/>
        </w:rPr>
        <w:t>,</w:t>
      </w:r>
      <w:r>
        <w:rPr>
          <w:rFonts w:asciiTheme="majorHAnsi" w:hAnsiTheme="majorHAnsi"/>
          <w:color w:val="auto"/>
          <w:sz w:val="16"/>
          <w:szCs w:val="16"/>
        </w:rPr>
        <w:t xml:space="preserve"> March</w:t>
      </w:r>
      <w:r w:rsidRPr="00B153E5">
        <w:rPr>
          <w:rFonts w:asciiTheme="majorHAnsi" w:hAnsiTheme="majorHAnsi"/>
          <w:color w:val="auto"/>
          <w:sz w:val="16"/>
          <w:szCs w:val="16"/>
        </w:rPr>
        <w:t xml:space="preserve"> 31</w:t>
      </w:r>
      <w:r>
        <w:rPr>
          <w:rFonts w:asciiTheme="majorHAnsi" w:hAnsiTheme="majorHAnsi"/>
          <w:color w:val="auto"/>
          <w:sz w:val="16"/>
          <w:szCs w:val="16"/>
        </w:rPr>
        <w:t>,</w:t>
      </w:r>
      <w:r w:rsidRPr="00B153E5">
        <w:rPr>
          <w:rFonts w:asciiTheme="majorHAnsi" w:hAnsiTheme="majorHAnsi"/>
          <w:color w:val="auto"/>
          <w:sz w:val="16"/>
          <w:szCs w:val="16"/>
        </w:rPr>
        <w:t xml:space="preserve"> 201</w:t>
      </w:r>
      <w:r>
        <w:rPr>
          <w:rFonts w:asciiTheme="majorHAnsi" w:hAnsiTheme="majorHAnsi"/>
          <w:color w:val="auto"/>
          <w:sz w:val="16"/>
          <w:szCs w:val="16"/>
        </w:rPr>
        <w:t>1, pa</w:t>
      </w:r>
      <w:r w:rsidRPr="00B153E5">
        <w:rPr>
          <w:rFonts w:asciiTheme="majorHAnsi" w:hAnsiTheme="majorHAnsi"/>
          <w:color w:val="auto"/>
          <w:sz w:val="16"/>
          <w:szCs w:val="16"/>
        </w:rPr>
        <w:t xml:space="preserve">r. 102; </w:t>
      </w:r>
      <w:r>
        <w:rPr>
          <w:rFonts w:asciiTheme="majorHAnsi" w:hAnsiTheme="majorHAnsi"/>
          <w:color w:val="auto"/>
          <w:sz w:val="16"/>
          <w:szCs w:val="16"/>
        </w:rPr>
        <w:t>IA Court of HR.</w:t>
      </w:r>
      <w:r w:rsidRPr="00B153E5">
        <w:rPr>
          <w:rFonts w:asciiTheme="majorHAnsi" w:hAnsiTheme="majorHAnsi"/>
          <w:color w:val="auto"/>
          <w:sz w:val="16"/>
          <w:szCs w:val="16"/>
        </w:rPr>
        <w:t xml:space="preserve"> </w:t>
      </w:r>
      <w:hyperlink r:id="rId5" w:history="1">
        <w:r>
          <w:rPr>
            <w:rStyle w:val="Hyperlink"/>
            <w:rFonts w:asciiTheme="majorHAnsi" w:hAnsiTheme="majorHAnsi" w:cs="Arial"/>
            <w:color w:val="auto"/>
            <w:sz w:val="16"/>
            <w:szCs w:val="16"/>
            <w:u w:val="none"/>
            <w:shd w:val="clear" w:color="auto" w:fill="FFFFFF"/>
          </w:rPr>
          <w:t>Case of Baena Ricardo et al v. Panama</w:t>
        </w:r>
        <w:r w:rsidRPr="00B153E5">
          <w:rPr>
            <w:rStyle w:val="Hyperlink"/>
            <w:rFonts w:asciiTheme="majorHAnsi" w:hAnsiTheme="majorHAnsi" w:cs="Arial"/>
            <w:color w:val="auto"/>
            <w:sz w:val="16"/>
            <w:szCs w:val="16"/>
            <w:u w:val="none"/>
            <w:shd w:val="clear" w:color="auto" w:fill="FFFFFF"/>
          </w:rPr>
          <w:t>.</w:t>
        </w:r>
        <w:r>
          <w:rPr>
            <w:rStyle w:val="Hyperlink"/>
            <w:rFonts w:asciiTheme="majorHAnsi" w:hAnsiTheme="majorHAnsi" w:cs="Arial"/>
            <w:color w:val="auto"/>
            <w:sz w:val="16"/>
            <w:szCs w:val="16"/>
            <w:u w:val="none"/>
            <w:shd w:val="clear" w:color="auto" w:fill="FFFFFF"/>
          </w:rPr>
          <w:t xml:space="preserve"> Merits, Reparations and Costs. Judgment of February </w:t>
        </w:r>
        <w:r w:rsidRPr="00B153E5">
          <w:rPr>
            <w:rStyle w:val="Hyperlink"/>
            <w:rFonts w:asciiTheme="majorHAnsi" w:hAnsiTheme="majorHAnsi" w:cs="Arial"/>
            <w:color w:val="auto"/>
            <w:sz w:val="16"/>
            <w:szCs w:val="16"/>
            <w:u w:val="none"/>
            <w:shd w:val="clear" w:color="auto" w:fill="FFFFFF"/>
          </w:rPr>
          <w:t>2</w:t>
        </w:r>
        <w:r>
          <w:rPr>
            <w:rStyle w:val="Hyperlink"/>
            <w:rFonts w:asciiTheme="majorHAnsi" w:hAnsiTheme="majorHAnsi" w:cs="Arial"/>
            <w:color w:val="auto"/>
            <w:sz w:val="16"/>
            <w:szCs w:val="16"/>
            <w:u w:val="none"/>
            <w:shd w:val="clear" w:color="auto" w:fill="FFFFFF"/>
          </w:rPr>
          <w:t>,</w:t>
        </w:r>
        <w:r w:rsidRPr="00B153E5">
          <w:rPr>
            <w:rStyle w:val="Hyperlink"/>
            <w:rFonts w:asciiTheme="majorHAnsi" w:hAnsiTheme="majorHAnsi" w:cs="Arial"/>
            <w:color w:val="auto"/>
            <w:sz w:val="16"/>
            <w:szCs w:val="16"/>
            <w:u w:val="none"/>
            <w:shd w:val="clear" w:color="auto" w:fill="FFFFFF"/>
          </w:rPr>
          <w:t xml:space="preserve"> 2001.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72</w:t>
        </w:r>
      </w:hyperlink>
      <w:r>
        <w:rPr>
          <w:rFonts w:asciiTheme="majorHAnsi" w:hAnsiTheme="majorHAnsi"/>
          <w:color w:val="auto"/>
          <w:sz w:val="16"/>
          <w:szCs w:val="16"/>
        </w:rPr>
        <w:t>, par</w:t>
      </w:r>
      <w:r w:rsidRPr="00B153E5">
        <w:rPr>
          <w:rFonts w:asciiTheme="majorHAnsi" w:hAnsiTheme="majorHAnsi"/>
          <w:color w:val="auto"/>
          <w:sz w:val="16"/>
          <w:szCs w:val="16"/>
        </w:rPr>
        <w:t xml:space="preserve">s. 126-127; </w:t>
      </w:r>
      <w:hyperlink r:id="rId6" w:history="1">
        <w:r>
          <w:rPr>
            <w:rStyle w:val="Hyperlink"/>
            <w:rFonts w:asciiTheme="majorHAnsi" w:hAnsiTheme="majorHAnsi" w:cs="Arial"/>
            <w:color w:val="auto"/>
            <w:sz w:val="16"/>
            <w:szCs w:val="16"/>
            <w:u w:val="none"/>
            <w:shd w:val="clear" w:color="auto" w:fill="FFFFFF"/>
          </w:rPr>
          <w:t>Case of the Constitutional Court v. Peru</w:t>
        </w:r>
        <w:r w:rsidRPr="00B153E5">
          <w:rPr>
            <w:rStyle w:val="Hyperlink"/>
            <w:rFonts w:asciiTheme="majorHAnsi" w:hAnsiTheme="majorHAnsi" w:cs="Arial"/>
            <w:color w:val="auto"/>
            <w:sz w:val="16"/>
            <w:szCs w:val="16"/>
            <w:u w:val="none"/>
            <w:shd w:val="clear" w:color="auto" w:fill="FFFFFF"/>
          </w:rPr>
          <w:t>.</w:t>
        </w:r>
        <w:r>
          <w:rPr>
            <w:rStyle w:val="Hyperlink"/>
            <w:rFonts w:asciiTheme="majorHAnsi" w:hAnsiTheme="majorHAnsi" w:cs="Arial"/>
            <w:color w:val="auto"/>
            <w:sz w:val="16"/>
            <w:szCs w:val="16"/>
            <w:u w:val="none"/>
            <w:shd w:val="clear" w:color="auto" w:fill="FFFFFF"/>
          </w:rPr>
          <w:t xml:space="preserve"> Merits, Reparations and Costs.</w:t>
        </w:r>
        <w:r w:rsidRPr="00B153E5">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Judgment of January </w:t>
        </w:r>
        <w:r w:rsidRPr="00B153E5">
          <w:rPr>
            <w:rStyle w:val="Hyperlink"/>
            <w:rFonts w:asciiTheme="majorHAnsi" w:hAnsiTheme="majorHAnsi" w:cs="Arial"/>
            <w:color w:val="auto"/>
            <w:sz w:val="16"/>
            <w:szCs w:val="16"/>
            <w:u w:val="none"/>
            <w:shd w:val="clear" w:color="auto" w:fill="FFFFFF"/>
          </w:rPr>
          <w:t>31</w:t>
        </w:r>
        <w:r>
          <w:rPr>
            <w:rStyle w:val="Hyperlink"/>
            <w:rFonts w:asciiTheme="majorHAnsi" w:hAnsiTheme="majorHAnsi" w:cs="Arial"/>
            <w:color w:val="auto"/>
            <w:sz w:val="16"/>
            <w:szCs w:val="16"/>
            <w:u w:val="none"/>
            <w:shd w:val="clear" w:color="auto" w:fill="FFFFFF"/>
          </w:rPr>
          <w:t>,</w:t>
        </w:r>
        <w:r w:rsidRPr="00B153E5">
          <w:rPr>
            <w:rStyle w:val="Hyperlink"/>
            <w:rFonts w:asciiTheme="majorHAnsi" w:hAnsiTheme="majorHAnsi" w:cs="Arial"/>
            <w:color w:val="auto"/>
            <w:sz w:val="16"/>
            <w:szCs w:val="16"/>
            <w:u w:val="none"/>
            <w:shd w:val="clear" w:color="auto" w:fill="FFFFFF"/>
          </w:rPr>
          <w:t xml:space="preserve"> 2001.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71</w:t>
        </w:r>
      </w:hyperlink>
      <w:r>
        <w:rPr>
          <w:rFonts w:asciiTheme="majorHAnsi" w:hAnsiTheme="majorHAnsi"/>
          <w:color w:val="auto"/>
          <w:sz w:val="16"/>
          <w:szCs w:val="16"/>
        </w:rPr>
        <w:t>, par</w:t>
      </w:r>
      <w:r w:rsidRPr="00B153E5">
        <w:rPr>
          <w:rFonts w:asciiTheme="majorHAnsi" w:hAnsiTheme="majorHAnsi"/>
          <w:color w:val="auto"/>
          <w:sz w:val="16"/>
          <w:szCs w:val="16"/>
        </w:rPr>
        <w:t xml:space="preserve">s. </w:t>
      </w:r>
      <w:r>
        <w:rPr>
          <w:rFonts w:asciiTheme="majorHAnsi" w:hAnsiTheme="majorHAnsi"/>
          <w:color w:val="auto"/>
          <w:sz w:val="16"/>
          <w:szCs w:val="16"/>
        </w:rPr>
        <w:t>69-70; and</w:t>
      </w:r>
      <w:r w:rsidRPr="00B153E5">
        <w:rPr>
          <w:rFonts w:asciiTheme="majorHAnsi" w:hAnsiTheme="majorHAnsi"/>
          <w:color w:val="auto"/>
          <w:sz w:val="16"/>
          <w:szCs w:val="16"/>
        </w:rPr>
        <w:t xml:space="preserve"> </w:t>
      </w:r>
      <w:hyperlink r:id="rId7" w:history="1">
        <w:r>
          <w:rPr>
            <w:rStyle w:val="Hyperlink"/>
            <w:rFonts w:asciiTheme="majorHAnsi" w:hAnsiTheme="majorHAnsi" w:cs="Arial"/>
            <w:color w:val="auto"/>
            <w:sz w:val="16"/>
            <w:szCs w:val="16"/>
            <w:u w:val="none"/>
            <w:shd w:val="clear" w:color="auto" w:fill="FFFFFF"/>
          </w:rPr>
          <w:t>Case of López Mendoza v</w:t>
        </w:r>
        <w:r w:rsidRPr="00B153E5">
          <w:rPr>
            <w:rStyle w:val="Hyperlink"/>
            <w:rFonts w:asciiTheme="majorHAnsi" w:hAnsiTheme="majorHAnsi" w:cs="Arial"/>
            <w:color w:val="auto"/>
            <w:sz w:val="16"/>
            <w:szCs w:val="16"/>
            <w:u w:val="none"/>
            <w:shd w:val="clear" w:color="auto" w:fill="FFFFFF"/>
          </w:rPr>
          <w:t xml:space="preserve">. Venezuela. </w:t>
        </w:r>
        <w:r>
          <w:rPr>
            <w:rStyle w:val="Hyperlink"/>
            <w:rFonts w:asciiTheme="majorHAnsi" w:hAnsiTheme="majorHAnsi" w:cs="Arial"/>
            <w:color w:val="auto"/>
            <w:sz w:val="16"/>
            <w:szCs w:val="16"/>
            <w:u w:val="none"/>
            <w:shd w:val="clear" w:color="auto" w:fill="FFFFFF"/>
          </w:rPr>
          <w:t xml:space="preserve">Merits, Reparations and Costs. Judgment of September </w:t>
        </w:r>
        <w:r w:rsidRPr="00B153E5">
          <w:rPr>
            <w:rStyle w:val="Hyperlink"/>
            <w:rFonts w:asciiTheme="majorHAnsi" w:hAnsiTheme="majorHAnsi" w:cs="Arial"/>
            <w:color w:val="auto"/>
            <w:sz w:val="16"/>
            <w:szCs w:val="16"/>
            <w:u w:val="none"/>
            <w:shd w:val="clear" w:color="auto" w:fill="FFFFFF"/>
          </w:rPr>
          <w:t>1</w:t>
        </w:r>
        <w:r>
          <w:rPr>
            <w:rStyle w:val="Hyperlink"/>
            <w:rFonts w:asciiTheme="majorHAnsi" w:hAnsiTheme="majorHAnsi" w:cs="Arial"/>
            <w:color w:val="auto"/>
            <w:sz w:val="16"/>
            <w:szCs w:val="16"/>
            <w:u w:val="none"/>
            <w:shd w:val="clear" w:color="auto" w:fill="FFFFFF"/>
          </w:rPr>
          <w:t>,</w:t>
        </w:r>
        <w:r w:rsidRPr="00B153E5">
          <w:rPr>
            <w:rStyle w:val="Hyperlink"/>
            <w:rFonts w:asciiTheme="majorHAnsi" w:hAnsiTheme="majorHAnsi" w:cs="Arial"/>
            <w:color w:val="auto"/>
            <w:sz w:val="16"/>
            <w:szCs w:val="16"/>
            <w:u w:val="none"/>
            <w:shd w:val="clear" w:color="auto" w:fill="FFFFFF"/>
          </w:rPr>
          <w:t xml:space="preserve"> 2011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233</w:t>
        </w:r>
      </w:hyperlink>
      <w:r>
        <w:rPr>
          <w:rFonts w:asciiTheme="majorHAnsi" w:hAnsiTheme="majorHAnsi"/>
          <w:color w:val="auto"/>
          <w:sz w:val="16"/>
          <w:szCs w:val="16"/>
        </w:rPr>
        <w:t>, pa</w:t>
      </w:r>
      <w:r w:rsidRPr="00B153E5">
        <w:rPr>
          <w:rFonts w:asciiTheme="majorHAnsi" w:hAnsiTheme="majorHAnsi"/>
          <w:color w:val="auto"/>
          <w:sz w:val="16"/>
          <w:szCs w:val="16"/>
        </w:rPr>
        <w:t xml:space="preserve">r. 111 </w:t>
      </w:r>
    </w:p>
  </w:footnote>
  <w:footnote w:id="20">
    <w:p w14:paraId="4AA43063" w14:textId="3612E51E" w:rsidR="00A506F6" w:rsidRPr="00B153E5" w:rsidRDefault="00A506F6" w:rsidP="00105D7F">
      <w:pPr>
        <w:pStyle w:val="FootnoteText"/>
        <w:spacing w:after="120"/>
        <w:jc w:val="both"/>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IA Court of HR. Case of</w:t>
      </w:r>
      <w:hyperlink r:id="rId8" w:history="1">
        <w:r>
          <w:rPr>
            <w:rStyle w:val="Hyperlink"/>
            <w:rFonts w:asciiTheme="majorHAnsi" w:hAnsiTheme="majorHAnsi" w:cs="Arial"/>
            <w:color w:val="auto"/>
            <w:sz w:val="16"/>
            <w:szCs w:val="16"/>
            <w:u w:val="none"/>
            <w:shd w:val="clear" w:color="auto" w:fill="FFFFFF"/>
          </w:rPr>
          <w:t xml:space="preserve"> Barbani Duarte et al v</w:t>
        </w:r>
        <w:r w:rsidRPr="00B153E5">
          <w:rPr>
            <w:rStyle w:val="Hyperlink"/>
            <w:rFonts w:asciiTheme="majorHAnsi" w:hAnsiTheme="majorHAnsi" w:cs="Arial"/>
            <w:color w:val="auto"/>
            <w:sz w:val="16"/>
            <w:szCs w:val="16"/>
            <w:u w:val="none"/>
            <w:shd w:val="clear" w:color="auto" w:fill="FFFFFF"/>
          </w:rPr>
          <w:t xml:space="preserve">. Uruguay. </w:t>
        </w:r>
        <w:r>
          <w:rPr>
            <w:rStyle w:val="Hyperlink"/>
            <w:rFonts w:asciiTheme="majorHAnsi" w:hAnsiTheme="majorHAnsi" w:cs="Arial"/>
            <w:color w:val="auto"/>
            <w:sz w:val="16"/>
            <w:szCs w:val="16"/>
            <w:u w:val="none"/>
            <w:shd w:val="clear" w:color="auto" w:fill="FFFFFF"/>
          </w:rPr>
          <w:t>Merits, Reparations and Costs</w:t>
        </w:r>
        <w:r w:rsidRPr="00B153E5">
          <w:rPr>
            <w:rStyle w:val="Hyperlink"/>
            <w:rFonts w:asciiTheme="majorHAnsi" w:hAnsiTheme="majorHAnsi" w:cs="Arial"/>
            <w:color w:val="auto"/>
            <w:sz w:val="16"/>
            <w:szCs w:val="16"/>
            <w:u w:val="none"/>
            <w:shd w:val="clear" w:color="auto" w:fill="FFFFFF"/>
          </w:rPr>
          <w:t>.</w:t>
        </w:r>
        <w:r>
          <w:rPr>
            <w:rStyle w:val="Hyperlink"/>
            <w:rFonts w:asciiTheme="majorHAnsi" w:hAnsiTheme="majorHAnsi" w:cs="Arial"/>
            <w:color w:val="auto"/>
            <w:sz w:val="16"/>
            <w:szCs w:val="16"/>
            <w:u w:val="none"/>
            <w:shd w:val="clear" w:color="auto" w:fill="FFFFFF"/>
          </w:rPr>
          <w:t xml:space="preserve"> Judgment of October</w:t>
        </w:r>
        <w:r w:rsidRPr="00B153E5">
          <w:rPr>
            <w:rStyle w:val="Hyperlink"/>
            <w:rFonts w:asciiTheme="majorHAnsi" w:hAnsiTheme="majorHAnsi" w:cs="Arial"/>
            <w:color w:val="auto"/>
            <w:sz w:val="16"/>
            <w:szCs w:val="16"/>
            <w:u w:val="none"/>
            <w:shd w:val="clear" w:color="auto" w:fill="FFFFFF"/>
          </w:rPr>
          <w:t xml:space="preserve"> 13</w:t>
        </w:r>
        <w:r>
          <w:rPr>
            <w:rStyle w:val="Hyperlink"/>
            <w:rFonts w:asciiTheme="majorHAnsi" w:hAnsiTheme="majorHAnsi" w:cs="Arial"/>
            <w:color w:val="auto"/>
            <w:sz w:val="16"/>
            <w:szCs w:val="16"/>
            <w:u w:val="none"/>
            <w:shd w:val="clear" w:color="auto" w:fill="FFFFFF"/>
          </w:rPr>
          <w:t>,</w:t>
        </w:r>
        <w:r w:rsidRPr="00B153E5">
          <w:rPr>
            <w:rStyle w:val="Hyperlink"/>
            <w:rFonts w:asciiTheme="majorHAnsi" w:hAnsiTheme="majorHAnsi" w:cs="Arial"/>
            <w:color w:val="auto"/>
            <w:sz w:val="16"/>
            <w:szCs w:val="16"/>
            <w:u w:val="none"/>
            <w:shd w:val="clear" w:color="auto" w:fill="FFFFFF"/>
          </w:rPr>
          <w:t xml:space="preserve"> 2011.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234</w:t>
        </w:r>
      </w:hyperlink>
      <w:r>
        <w:rPr>
          <w:rFonts w:asciiTheme="majorHAnsi" w:hAnsiTheme="majorHAnsi"/>
          <w:sz w:val="16"/>
          <w:szCs w:val="16"/>
        </w:rPr>
        <w:t>, par. 118; and</w:t>
      </w:r>
      <w:r w:rsidRPr="00B153E5">
        <w:rPr>
          <w:rFonts w:asciiTheme="majorHAnsi" w:hAnsiTheme="majorHAnsi"/>
          <w:sz w:val="16"/>
          <w:szCs w:val="16"/>
        </w:rPr>
        <w:t xml:space="preserve"> </w:t>
      </w:r>
      <w:hyperlink r:id="rId9" w:history="1">
        <w:r>
          <w:rPr>
            <w:rStyle w:val="Hyperlink"/>
            <w:rFonts w:asciiTheme="majorHAnsi" w:hAnsiTheme="majorHAnsi" w:cs="Arial"/>
            <w:color w:val="auto"/>
            <w:sz w:val="16"/>
            <w:szCs w:val="16"/>
            <w:u w:val="none"/>
            <w:shd w:val="clear" w:color="auto" w:fill="FFFFFF"/>
          </w:rPr>
          <w:t>Case of Claude Reyes et al v.</w:t>
        </w:r>
        <w:r w:rsidRPr="00B153E5">
          <w:rPr>
            <w:rStyle w:val="Hyperlink"/>
            <w:rFonts w:asciiTheme="majorHAnsi" w:hAnsiTheme="majorHAnsi" w:cs="Arial"/>
            <w:color w:val="auto"/>
            <w:sz w:val="16"/>
            <w:szCs w:val="16"/>
            <w:u w:val="none"/>
            <w:shd w:val="clear" w:color="auto" w:fill="FFFFFF"/>
          </w:rPr>
          <w:t xml:space="preserve"> Chile. </w:t>
        </w:r>
        <w:r>
          <w:rPr>
            <w:rStyle w:val="Hyperlink"/>
            <w:rFonts w:asciiTheme="majorHAnsi" w:hAnsiTheme="majorHAnsi" w:cs="Arial"/>
            <w:color w:val="auto"/>
            <w:sz w:val="16"/>
            <w:szCs w:val="16"/>
            <w:u w:val="none"/>
            <w:shd w:val="clear" w:color="auto" w:fill="FFFFFF"/>
          </w:rPr>
          <w:t xml:space="preserve">Merits, Reparations and Costs. Judgment of September 19, </w:t>
        </w:r>
        <w:r w:rsidRPr="00B153E5">
          <w:rPr>
            <w:rStyle w:val="Hyperlink"/>
            <w:rFonts w:asciiTheme="majorHAnsi" w:hAnsiTheme="majorHAnsi" w:cs="Arial"/>
            <w:color w:val="auto"/>
            <w:sz w:val="16"/>
            <w:szCs w:val="16"/>
            <w:u w:val="none"/>
            <w:shd w:val="clear" w:color="auto" w:fill="FFFFFF"/>
          </w:rPr>
          <w:t>2006.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151</w:t>
        </w:r>
      </w:hyperlink>
      <w:r>
        <w:rPr>
          <w:rFonts w:asciiTheme="majorHAnsi" w:hAnsiTheme="majorHAnsi"/>
          <w:sz w:val="16"/>
          <w:szCs w:val="16"/>
        </w:rPr>
        <w:t>, pa</w:t>
      </w:r>
      <w:r w:rsidRPr="00B153E5">
        <w:rPr>
          <w:rFonts w:asciiTheme="majorHAnsi" w:hAnsiTheme="majorHAnsi"/>
          <w:sz w:val="16"/>
          <w:szCs w:val="16"/>
        </w:rPr>
        <w:t>r. 118.</w:t>
      </w:r>
    </w:p>
  </w:footnote>
  <w:footnote w:id="21">
    <w:p w14:paraId="17E11F5B" w14:textId="22A30823"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ECHR, </w:t>
      </w:r>
      <w:r w:rsidRPr="00B153E5">
        <w:rPr>
          <w:rFonts w:asciiTheme="majorHAnsi" w:hAnsiTheme="majorHAnsi"/>
          <w:sz w:val="16"/>
          <w:szCs w:val="16"/>
        </w:rPr>
        <w:t>Cudak v. Luthania. Application No. 15869/025. Judgment of March 23, 2010, para.42.</w:t>
      </w:r>
    </w:p>
  </w:footnote>
  <w:footnote w:id="22">
    <w:p w14:paraId="327CB449" w14:textId="4D310C8A" w:rsidR="00A506F6" w:rsidRPr="00B153E5" w:rsidRDefault="00A506F6" w:rsidP="00105D7F">
      <w:pPr>
        <w:pStyle w:val="FootnoteText"/>
        <w:spacing w:after="120"/>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IA Court of HR.</w:t>
      </w:r>
      <w:r w:rsidRPr="00B153E5">
        <w:rPr>
          <w:rFonts w:asciiTheme="majorHAnsi" w:hAnsiTheme="majorHAnsi"/>
          <w:sz w:val="16"/>
          <w:szCs w:val="16"/>
        </w:rPr>
        <w:t xml:space="preserve"> </w:t>
      </w:r>
      <w:hyperlink r:id="rId10" w:history="1">
        <w:r>
          <w:rPr>
            <w:rStyle w:val="Hyperlink"/>
            <w:rFonts w:asciiTheme="majorHAnsi" w:hAnsiTheme="majorHAnsi" w:cs="Arial"/>
            <w:color w:val="auto"/>
            <w:sz w:val="16"/>
            <w:szCs w:val="16"/>
            <w:u w:val="none"/>
            <w:shd w:val="clear" w:color="auto" w:fill="FFFFFF"/>
          </w:rPr>
          <w:t>Case of Barbani Duarte et al v.</w:t>
        </w:r>
        <w:r w:rsidRPr="00B153E5">
          <w:rPr>
            <w:rStyle w:val="Hyperlink"/>
            <w:rFonts w:asciiTheme="majorHAnsi" w:hAnsiTheme="majorHAnsi" w:cs="Arial"/>
            <w:color w:val="auto"/>
            <w:sz w:val="16"/>
            <w:szCs w:val="16"/>
            <w:u w:val="none"/>
            <w:shd w:val="clear" w:color="auto" w:fill="FFFFFF"/>
          </w:rPr>
          <w:t xml:space="preserve"> Uruguay. </w:t>
        </w:r>
        <w:r>
          <w:rPr>
            <w:rStyle w:val="Hyperlink"/>
            <w:rFonts w:asciiTheme="majorHAnsi" w:hAnsiTheme="majorHAnsi" w:cs="Arial"/>
            <w:color w:val="auto"/>
            <w:sz w:val="16"/>
            <w:szCs w:val="16"/>
            <w:u w:val="none"/>
            <w:shd w:val="clear" w:color="auto" w:fill="FFFFFF"/>
          </w:rPr>
          <w:t xml:space="preserve">Merits Reparations and Costs. Judgment of October </w:t>
        </w:r>
        <w:r w:rsidRPr="00B153E5">
          <w:rPr>
            <w:rStyle w:val="Hyperlink"/>
            <w:rFonts w:asciiTheme="majorHAnsi" w:hAnsiTheme="majorHAnsi" w:cs="Arial"/>
            <w:color w:val="auto"/>
            <w:sz w:val="16"/>
            <w:szCs w:val="16"/>
            <w:u w:val="none"/>
            <w:shd w:val="clear" w:color="auto" w:fill="FFFFFF"/>
          </w:rPr>
          <w:t>13</w:t>
        </w:r>
        <w:r>
          <w:rPr>
            <w:rStyle w:val="Hyperlink"/>
            <w:rFonts w:asciiTheme="majorHAnsi" w:hAnsiTheme="majorHAnsi" w:cs="Arial"/>
            <w:color w:val="auto"/>
            <w:sz w:val="16"/>
            <w:szCs w:val="16"/>
            <w:u w:val="none"/>
            <w:shd w:val="clear" w:color="auto" w:fill="FFFFFF"/>
          </w:rPr>
          <w:t>,</w:t>
        </w:r>
        <w:r w:rsidRPr="00B153E5">
          <w:rPr>
            <w:rStyle w:val="Hyperlink"/>
            <w:rFonts w:asciiTheme="majorHAnsi" w:hAnsiTheme="majorHAnsi" w:cs="Arial"/>
            <w:color w:val="auto"/>
            <w:sz w:val="16"/>
            <w:szCs w:val="16"/>
            <w:u w:val="none"/>
            <w:shd w:val="clear" w:color="auto" w:fill="FFFFFF"/>
          </w:rPr>
          <w:t xml:space="preserve"> 2011. Serie</w:t>
        </w:r>
        <w:r>
          <w:rPr>
            <w:rStyle w:val="Hyperlink"/>
            <w:rFonts w:asciiTheme="majorHAnsi" w:hAnsiTheme="majorHAnsi" w:cs="Arial"/>
            <w:color w:val="auto"/>
            <w:sz w:val="16"/>
            <w:szCs w:val="16"/>
            <w:u w:val="none"/>
            <w:shd w:val="clear" w:color="auto" w:fill="FFFFFF"/>
          </w:rPr>
          <w:t>s</w:t>
        </w:r>
        <w:r w:rsidRPr="00B153E5">
          <w:rPr>
            <w:rStyle w:val="Hyperlink"/>
            <w:rFonts w:asciiTheme="majorHAnsi" w:hAnsiTheme="majorHAnsi" w:cs="Arial"/>
            <w:color w:val="auto"/>
            <w:sz w:val="16"/>
            <w:szCs w:val="16"/>
            <w:u w:val="none"/>
            <w:shd w:val="clear" w:color="auto" w:fill="FFFFFF"/>
          </w:rPr>
          <w:t xml:space="preserve"> C No. 234</w:t>
        </w:r>
      </w:hyperlink>
      <w:r>
        <w:rPr>
          <w:rFonts w:asciiTheme="majorHAnsi" w:hAnsiTheme="majorHAnsi"/>
          <w:sz w:val="16"/>
          <w:szCs w:val="16"/>
        </w:rPr>
        <w:t>, par</w:t>
      </w:r>
      <w:r w:rsidRPr="00B153E5">
        <w:rPr>
          <w:rFonts w:asciiTheme="majorHAnsi" w:hAnsiTheme="majorHAnsi"/>
          <w:sz w:val="16"/>
          <w:szCs w:val="16"/>
        </w:rPr>
        <w:t>s. 118-119.</w:t>
      </w:r>
    </w:p>
  </w:footnote>
  <w:footnote w:id="23">
    <w:p w14:paraId="751D2045" w14:textId="149DEF49" w:rsidR="00A506F6" w:rsidRPr="00B153E5" w:rsidRDefault="00A506F6" w:rsidP="00105D7F">
      <w:pPr>
        <w:jc w:val="both"/>
        <w:rPr>
          <w:rFonts w:ascii="Cambria" w:eastAsia="Times New Roman" w:hAnsi="Cambria"/>
          <w:sz w:val="16"/>
          <w:szCs w:val="16"/>
        </w:rPr>
      </w:pPr>
      <w:r w:rsidRPr="00B153E5">
        <w:rPr>
          <w:rStyle w:val="FootnoteReference"/>
          <w:rFonts w:ascii="Cambria" w:hAnsi="Cambria"/>
          <w:sz w:val="16"/>
          <w:szCs w:val="16"/>
        </w:rPr>
        <w:footnoteRef/>
      </w:r>
      <w:r w:rsidRPr="00B153E5">
        <w:rPr>
          <w:rFonts w:ascii="Cambria" w:hAnsi="Cambria"/>
          <w:sz w:val="16"/>
          <w:szCs w:val="16"/>
        </w:rPr>
        <w:t xml:space="preserve"> </w:t>
      </w:r>
      <w:r>
        <w:rPr>
          <w:rFonts w:ascii="Cambria" w:hAnsi="Cambria"/>
          <w:sz w:val="16"/>
          <w:szCs w:val="16"/>
        </w:rPr>
        <w:t xml:space="preserve">IACHR, Report on the Merits </w:t>
      </w:r>
      <w:r w:rsidRPr="00B153E5">
        <w:rPr>
          <w:rFonts w:ascii="Cambria" w:hAnsi="Cambria"/>
          <w:sz w:val="16"/>
          <w:szCs w:val="16"/>
        </w:rPr>
        <w:t xml:space="preserve">12.816, </w:t>
      </w:r>
      <w:r>
        <w:rPr>
          <w:rFonts w:ascii="Cambria" w:hAnsi="Cambria"/>
          <w:sz w:val="16"/>
          <w:szCs w:val="16"/>
        </w:rPr>
        <w:t xml:space="preserve">Report </w:t>
      </w:r>
      <w:r w:rsidRPr="00B153E5">
        <w:rPr>
          <w:rFonts w:ascii="Cambria" w:hAnsi="Cambria"/>
          <w:sz w:val="16"/>
          <w:szCs w:val="16"/>
        </w:rPr>
        <w:t xml:space="preserve">No. 103/13, </w:t>
      </w:r>
      <w:r>
        <w:rPr>
          <w:rFonts w:ascii="Cambria" w:hAnsi="Cambria"/>
          <w:sz w:val="16"/>
          <w:szCs w:val="16"/>
        </w:rPr>
        <w:t xml:space="preserve">November </w:t>
      </w:r>
      <w:r w:rsidRPr="00B153E5">
        <w:rPr>
          <w:rFonts w:ascii="Cambria" w:hAnsi="Cambria"/>
          <w:sz w:val="16"/>
          <w:szCs w:val="16"/>
        </w:rPr>
        <w:t>5</w:t>
      </w:r>
      <w:r>
        <w:rPr>
          <w:rFonts w:ascii="Cambria" w:hAnsi="Cambria"/>
          <w:sz w:val="16"/>
          <w:szCs w:val="16"/>
        </w:rPr>
        <w:t>, 2013, pa</w:t>
      </w:r>
      <w:r w:rsidRPr="00B153E5">
        <w:rPr>
          <w:rFonts w:ascii="Cambria" w:hAnsi="Cambria"/>
          <w:sz w:val="16"/>
          <w:szCs w:val="16"/>
        </w:rPr>
        <w:t xml:space="preserve">r. 112. </w:t>
      </w:r>
      <w:r>
        <w:rPr>
          <w:rFonts w:ascii="Cambria" w:hAnsi="Cambria"/>
          <w:sz w:val="16"/>
          <w:szCs w:val="16"/>
        </w:rPr>
        <w:t>Citing United Nations. Human Rights Committee. General Comment No. 32</w:t>
      </w:r>
      <w:r w:rsidRPr="00B153E5">
        <w:rPr>
          <w:rFonts w:ascii="Cambria" w:eastAsia="Times New Roman" w:hAnsi="Cambria"/>
          <w:sz w:val="16"/>
          <w:szCs w:val="16"/>
        </w:rPr>
        <w:t xml:space="preserve">, CCPR/C/GC/32, </w:t>
      </w:r>
      <w:r>
        <w:rPr>
          <w:rFonts w:ascii="Cambria" w:eastAsia="Times New Roman" w:hAnsi="Cambria"/>
          <w:sz w:val="16"/>
          <w:szCs w:val="16"/>
        </w:rPr>
        <w:t xml:space="preserve">August </w:t>
      </w:r>
      <w:r w:rsidRPr="00B153E5">
        <w:rPr>
          <w:rFonts w:ascii="Cambria" w:eastAsia="Times New Roman" w:hAnsi="Cambria"/>
          <w:sz w:val="16"/>
          <w:szCs w:val="16"/>
        </w:rPr>
        <w:t>23</w:t>
      </w:r>
      <w:r>
        <w:rPr>
          <w:rFonts w:ascii="Cambria" w:eastAsia="Times New Roman" w:hAnsi="Cambria"/>
          <w:sz w:val="16"/>
          <w:szCs w:val="16"/>
        </w:rPr>
        <w:t>, 2007, par</w:t>
      </w:r>
      <w:r w:rsidRPr="00B153E5">
        <w:rPr>
          <w:rFonts w:ascii="Cambria" w:eastAsia="Times New Roman" w:hAnsi="Cambria"/>
          <w:sz w:val="16"/>
          <w:szCs w:val="16"/>
        </w:rPr>
        <w:t xml:space="preserve">.19. </w:t>
      </w:r>
      <w:r>
        <w:rPr>
          <w:rFonts w:ascii="Cambria" w:eastAsia="Times New Roman" w:hAnsi="Cambria"/>
          <w:sz w:val="16"/>
          <w:szCs w:val="16"/>
        </w:rPr>
        <w:t xml:space="preserve">Also see: Habeas Corpus under Suspension of Guarantees </w:t>
      </w:r>
      <w:r w:rsidRPr="00B153E5">
        <w:rPr>
          <w:rFonts w:ascii="Cambria" w:eastAsia="Times New Roman" w:hAnsi="Cambria"/>
          <w:sz w:val="16"/>
          <w:szCs w:val="16"/>
        </w:rPr>
        <w:t>(art</w:t>
      </w:r>
      <w:r>
        <w:rPr>
          <w:rFonts w:ascii="Cambria" w:eastAsia="Times New Roman" w:hAnsi="Cambria"/>
          <w:sz w:val="16"/>
          <w:szCs w:val="16"/>
        </w:rPr>
        <w:t>icles. 27.2, 25.1 and</w:t>
      </w:r>
      <w:r w:rsidRPr="00B153E5">
        <w:rPr>
          <w:rFonts w:ascii="Cambria" w:eastAsia="Times New Roman" w:hAnsi="Cambria"/>
          <w:sz w:val="16"/>
          <w:szCs w:val="16"/>
        </w:rPr>
        <w:t xml:space="preserve"> 7.6 </w:t>
      </w:r>
      <w:r>
        <w:rPr>
          <w:rFonts w:ascii="Cambria" w:eastAsia="Times New Roman" w:hAnsi="Cambria"/>
          <w:sz w:val="16"/>
          <w:szCs w:val="16"/>
        </w:rPr>
        <w:t>American Convention on Human Rights</w:t>
      </w:r>
      <w:r w:rsidRPr="00B153E5">
        <w:rPr>
          <w:rFonts w:ascii="Cambria" w:eastAsia="Times New Roman" w:hAnsi="Cambria"/>
          <w:sz w:val="16"/>
          <w:szCs w:val="16"/>
        </w:rPr>
        <w:t xml:space="preserve">). </w:t>
      </w:r>
      <w:r>
        <w:rPr>
          <w:rFonts w:ascii="Cambria" w:eastAsia="Times New Roman" w:hAnsi="Cambria"/>
          <w:sz w:val="16"/>
          <w:szCs w:val="16"/>
        </w:rPr>
        <w:t xml:space="preserve">Advisory Opinion </w:t>
      </w:r>
      <w:r w:rsidRPr="00B153E5">
        <w:rPr>
          <w:rFonts w:ascii="Cambria" w:eastAsia="Times New Roman" w:hAnsi="Cambria"/>
          <w:sz w:val="16"/>
          <w:szCs w:val="16"/>
        </w:rPr>
        <w:t xml:space="preserve">OC-8/87 </w:t>
      </w:r>
      <w:r>
        <w:rPr>
          <w:rFonts w:ascii="Cambria" w:eastAsia="Times New Roman" w:hAnsi="Cambria"/>
          <w:sz w:val="16"/>
          <w:szCs w:val="16"/>
        </w:rPr>
        <w:t xml:space="preserve">of January </w:t>
      </w:r>
      <w:r w:rsidRPr="00B153E5">
        <w:rPr>
          <w:rFonts w:ascii="Cambria" w:eastAsia="Times New Roman" w:hAnsi="Cambria"/>
          <w:sz w:val="16"/>
          <w:szCs w:val="16"/>
        </w:rPr>
        <w:t>30</w:t>
      </w:r>
      <w:r>
        <w:rPr>
          <w:rFonts w:ascii="Cambria" w:eastAsia="Times New Roman" w:hAnsi="Cambria"/>
          <w:sz w:val="16"/>
          <w:szCs w:val="16"/>
        </w:rPr>
        <w:t>,</w:t>
      </w:r>
      <w:r w:rsidRPr="00B153E5">
        <w:rPr>
          <w:rFonts w:ascii="Cambria" w:eastAsia="Times New Roman" w:hAnsi="Cambria"/>
          <w:sz w:val="16"/>
          <w:szCs w:val="16"/>
        </w:rPr>
        <w:t xml:space="preserve"> 1987. Serie</w:t>
      </w:r>
      <w:r>
        <w:rPr>
          <w:rFonts w:ascii="Cambria" w:eastAsia="Times New Roman" w:hAnsi="Cambria"/>
          <w:sz w:val="16"/>
          <w:szCs w:val="16"/>
        </w:rPr>
        <w:t>s A No. 8, pa</w:t>
      </w:r>
      <w:r w:rsidRPr="00B153E5">
        <w:rPr>
          <w:rFonts w:ascii="Cambria" w:eastAsia="Times New Roman" w:hAnsi="Cambria"/>
          <w:sz w:val="16"/>
          <w:szCs w:val="16"/>
        </w:rPr>
        <w:t>r. 30.</w:t>
      </w:r>
      <w:r w:rsidRPr="00B153E5">
        <w:rPr>
          <w:rFonts w:ascii="Cambria" w:hAnsi="Cambria"/>
          <w:sz w:val="16"/>
          <w:szCs w:val="16"/>
        </w:rPr>
        <w:t xml:space="preserve"> </w:t>
      </w:r>
      <w:r>
        <w:rPr>
          <w:rFonts w:ascii="Cambria" w:hAnsi="Cambria"/>
          <w:sz w:val="16"/>
          <w:szCs w:val="16"/>
        </w:rPr>
        <w:t>Also see</w:t>
      </w:r>
      <w:r w:rsidRPr="00B153E5">
        <w:rPr>
          <w:rFonts w:ascii="Cambria" w:hAnsi="Cambria"/>
          <w:sz w:val="16"/>
          <w:szCs w:val="16"/>
        </w:rPr>
        <w:t xml:space="preserve">, </w:t>
      </w:r>
      <w:r>
        <w:rPr>
          <w:rFonts w:ascii="Cambria" w:hAnsi="Cambria"/>
          <w:sz w:val="16"/>
          <w:szCs w:val="16"/>
        </w:rPr>
        <w:t>IACHR</w:t>
      </w:r>
      <w:r w:rsidRPr="00B153E5">
        <w:rPr>
          <w:rFonts w:ascii="Cambria" w:hAnsi="Cambria"/>
          <w:sz w:val="16"/>
          <w:szCs w:val="16"/>
        </w:rPr>
        <w:t xml:space="preserve">, </w:t>
      </w:r>
      <w:r>
        <w:rPr>
          <w:rFonts w:ascii="Cambria" w:hAnsi="Cambria"/>
          <w:sz w:val="16"/>
          <w:szCs w:val="16"/>
        </w:rPr>
        <w:t>Democracy and Human Rights in Venezuela</w:t>
      </w:r>
      <w:r w:rsidRPr="00B153E5">
        <w:rPr>
          <w:rFonts w:ascii="Cambria" w:hAnsi="Cambria"/>
          <w:sz w:val="16"/>
          <w:szCs w:val="16"/>
        </w:rPr>
        <w:t xml:space="preserve">, III. </w:t>
      </w:r>
      <w:r>
        <w:rPr>
          <w:rFonts w:ascii="Cambria" w:hAnsi="Cambria"/>
          <w:sz w:val="16"/>
          <w:szCs w:val="16"/>
        </w:rPr>
        <w:t xml:space="preserve">Separation and Independence of Public Powers, December 30, 2009. Par. 80. </w:t>
      </w:r>
    </w:p>
  </w:footnote>
  <w:footnote w:id="24">
    <w:p w14:paraId="796BE967" w14:textId="43322644" w:rsidR="00A506F6" w:rsidRPr="00B153E5" w:rsidRDefault="00A506F6" w:rsidP="00105D7F">
      <w:pPr>
        <w:pStyle w:val="FootnoteText"/>
        <w:jc w:val="both"/>
        <w:rPr>
          <w:rFonts w:ascii="Cambria" w:hAnsi="Cambria"/>
          <w:sz w:val="16"/>
          <w:szCs w:val="16"/>
        </w:rPr>
      </w:pPr>
      <w:r w:rsidRPr="00B153E5">
        <w:rPr>
          <w:rFonts w:ascii="Cambria" w:hAnsi="Cambria"/>
          <w:sz w:val="16"/>
          <w:szCs w:val="16"/>
          <w:vertAlign w:val="superscript"/>
        </w:rPr>
        <w:footnoteRef/>
      </w:r>
      <w:r w:rsidRPr="00B153E5">
        <w:rPr>
          <w:rFonts w:ascii="Cambria" w:hAnsi="Cambria"/>
          <w:sz w:val="16"/>
          <w:szCs w:val="16"/>
        </w:rPr>
        <w:t xml:space="preserve"> </w:t>
      </w:r>
      <w:r>
        <w:rPr>
          <w:rFonts w:ascii="Cambria" w:hAnsi="Cambria"/>
          <w:sz w:val="16"/>
          <w:szCs w:val="16"/>
        </w:rPr>
        <w:t>IA Court of HR. Case of</w:t>
      </w:r>
      <w:r w:rsidRPr="00B153E5">
        <w:rPr>
          <w:rFonts w:ascii="Cambria" w:hAnsi="Cambria"/>
          <w:sz w:val="16"/>
          <w:szCs w:val="16"/>
        </w:rPr>
        <w:t xml:space="preserve"> Reverón Trujillo </w:t>
      </w:r>
      <w:r>
        <w:rPr>
          <w:rFonts w:ascii="Cambria" w:hAnsi="Cambria"/>
          <w:sz w:val="16"/>
          <w:szCs w:val="16"/>
        </w:rPr>
        <w:t>v.</w:t>
      </w:r>
      <w:r w:rsidRPr="00B153E5">
        <w:rPr>
          <w:rFonts w:ascii="Cambria" w:hAnsi="Cambria"/>
          <w:sz w:val="16"/>
          <w:szCs w:val="16"/>
        </w:rPr>
        <w:t xml:space="preserve"> Venezuela. </w:t>
      </w:r>
      <w:r>
        <w:rPr>
          <w:rFonts w:ascii="Cambria" w:hAnsi="Cambria"/>
          <w:sz w:val="16"/>
          <w:szCs w:val="16"/>
        </w:rPr>
        <w:t xml:space="preserve">Preliminary Objections, Merits, Reparations and Costs. Judgment of June 30, </w:t>
      </w:r>
      <w:r w:rsidRPr="00B153E5">
        <w:rPr>
          <w:rFonts w:ascii="Cambria" w:hAnsi="Cambria"/>
          <w:sz w:val="16"/>
          <w:szCs w:val="16"/>
        </w:rPr>
        <w:t>2009. Serie</w:t>
      </w:r>
      <w:r>
        <w:rPr>
          <w:rFonts w:ascii="Cambria" w:hAnsi="Cambria"/>
          <w:sz w:val="16"/>
          <w:szCs w:val="16"/>
        </w:rPr>
        <w:t>s C No. 197, pa</w:t>
      </w:r>
      <w:r w:rsidRPr="00B153E5">
        <w:rPr>
          <w:rFonts w:ascii="Cambria" w:hAnsi="Cambria"/>
          <w:sz w:val="16"/>
          <w:szCs w:val="16"/>
        </w:rPr>
        <w:t xml:space="preserve">r. 67; </w:t>
      </w:r>
      <w:r>
        <w:rPr>
          <w:rFonts w:ascii="Cambria" w:hAnsi="Cambria"/>
          <w:sz w:val="16"/>
          <w:szCs w:val="16"/>
        </w:rPr>
        <w:t>IACHR, Democracy and Human Rights, December</w:t>
      </w:r>
      <w:r w:rsidRPr="00B153E5">
        <w:rPr>
          <w:rFonts w:ascii="Cambria" w:hAnsi="Cambria"/>
          <w:sz w:val="16"/>
          <w:szCs w:val="16"/>
        </w:rPr>
        <w:t xml:space="preserve"> 30</w:t>
      </w:r>
      <w:r>
        <w:rPr>
          <w:rFonts w:ascii="Cambria" w:hAnsi="Cambria"/>
          <w:sz w:val="16"/>
          <w:szCs w:val="16"/>
        </w:rPr>
        <w:t>, 2009, par</w:t>
      </w:r>
      <w:r w:rsidRPr="00B153E5">
        <w:rPr>
          <w:rFonts w:ascii="Cambria" w:hAnsi="Cambria"/>
          <w:sz w:val="16"/>
          <w:szCs w:val="16"/>
        </w:rPr>
        <w:t xml:space="preserve">. 185; </w:t>
      </w:r>
      <w:r>
        <w:rPr>
          <w:rFonts w:ascii="Cambria" w:hAnsi="Cambria"/>
          <w:sz w:val="16"/>
          <w:szCs w:val="16"/>
        </w:rPr>
        <w:t xml:space="preserve">IACHR, Second Report on the Situation of Human Rights Defenders, December </w:t>
      </w:r>
      <w:r w:rsidRPr="00B153E5">
        <w:rPr>
          <w:rFonts w:ascii="Cambria" w:hAnsi="Cambria"/>
          <w:sz w:val="16"/>
          <w:szCs w:val="16"/>
        </w:rPr>
        <w:t>31</w:t>
      </w:r>
      <w:r>
        <w:rPr>
          <w:rFonts w:ascii="Cambria" w:hAnsi="Cambria"/>
          <w:sz w:val="16"/>
          <w:szCs w:val="16"/>
        </w:rPr>
        <w:t>, 2011, pa</w:t>
      </w:r>
      <w:r w:rsidRPr="00B153E5">
        <w:rPr>
          <w:rFonts w:ascii="Cambria" w:hAnsi="Cambria"/>
          <w:sz w:val="16"/>
          <w:szCs w:val="16"/>
        </w:rPr>
        <w:t xml:space="preserve">r. 359. </w:t>
      </w:r>
    </w:p>
  </w:footnote>
  <w:footnote w:id="25">
    <w:p w14:paraId="3BE61BD0" w14:textId="00AD8A7C" w:rsidR="00A506F6" w:rsidRPr="00B153E5" w:rsidRDefault="00A506F6" w:rsidP="00105D7F">
      <w:pPr>
        <w:pStyle w:val="FootnoteText"/>
        <w:jc w:val="both"/>
        <w:rPr>
          <w:rFonts w:ascii="Cambria" w:hAnsi="Cambria"/>
          <w:sz w:val="16"/>
          <w:szCs w:val="16"/>
        </w:rPr>
      </w:pPr>
      <w:r w:rsidRPr="00B153E5">
        <w:rPr>
          <w:rFonts w:ascii="Cambria" w:hAnsi="Cambria"/>
          <w:sz w:val="16"/>
          <w:szCs w:val="16"/>
          <w:vertAlign w:val="superscript"/>
        </w:rPr>
        <w:footnoteRef/>
      </w:r>
      <w:r w:rsidRPr="00B153E5">
        <w:rPr>
          <w:rFonts w:ascii="Cambria" w:hAnsi="Cambria"/>
          <w:sz w:val="16"/>
          <w:szCs w:val="16"/>
        </w:rPr>
        <w:t xml:space="preserve"> </w:t>
      </w:r>
      <w:r>
        <w:rPr>
          <w:rFonts w:ascii="Cambria" w:hAnsi="Cambria"/>
          <w:sz w:val="16"/>
          <w:szCs w:val="16"/>
        </w:rPr>
        <w:t xml:space="preserve">Thus, for example, the Inter-American Court has held that “rights for judges” emanate in turn from the State’s obligations for justiciable claims subject to proceedings before courts.  Regarding these rights, the Court has written that “the guarantee of not being subjected to discretionary removal means that disciplinary and punitive proceedings of judges must respect due process guarantees and an effective recourse must be offered to those harmed.” </w:t>
      </w:r>
      <w:r w:rsidRPr="00B153E5">
        <w:rPr>
          <w:rFonts w:ascii="Cambria" w:hAnsi="Cambria"/>
          <w:sz w:val="16"/>
          <w:szCs w:val="16"/>
        </w:rPr>
        <w:t xml:space="preserve"> </w:t>
      </w:r>
      <w:r>
        <w:rPr>
          <w:rFonts w:ascii="Cambria" w:hAnsi="Cambria"/>
          <w:sz w:val="16"/>
          <w:szCs w:val="16"/>
        </w:rPr>
        <w:t xml:space="preserve">IA Court of HR. Case of Apitz Barberaet at al </w:t>
      </w:r>
      <w:r w:rsidRPr="00B153E5">
        <w:rPr>
          <w:rFonts w:ascii="Cambria" w:hAnsi="Cambria"/>
          <w:sz w:val="16"/>
          <w:szCs w:val="16"/>
        </w:rPr>
        <w:t>(“</w:t>
      </w:r>
      <w:r>
        <w:rPr>
          <w:rFonts w:ascii="Cambria" w:hAnsi="Cambria"/>
          <w:sz w:val="16"/>
          <w:szCs w:val="16"/>
        </w:rPr>
        <w:t>First Court of Administrative Disputes”) v</w:t>
      </w:r>
      <w:r w:rsidRPr="00B153E5">
        <w:rPr>
          <w:rFonts w:ascii="Cambria" w:hAnsi="Cambria"/>
          <w:sz w:val="16"/>
          <w:szCs w:val="16"/>
        </w:rPr>
        <w:t xml:space="preserve">. Venezuela. </w:t>
      </w:r>
      <w:r>
        <w:rPr>
          <w:rFonts w:ascii="Cambria" w:hAnsi="Cambria"/>
          <w:sz w:val="16"/>
          <w:szCs w:val="16"/>
        </w:rPr>
        <w:t xml:space="preserve">Preliminary Objection, Merits, Reparations and Costs. Judgment of August </w:t>
      </w:r>
      <w:r w:rsidRPr="00B153E5">
        <w:rPr>
          <w:rFonts w:ascii="Cambria" w:hAnsi="Cambria"/>
          <w:sz w:val="16"/>
          <w:szCs w:val="16"/>
        </w:rPr>
        <w:t>5</w:t>
      </w:r>
      <w:r>
        <w:rPr>
          <w:rFonts w:ascii="Cambria" w:hAnsi="Cambria"/>
          <w:sz w:val="16"/>
          <w:szCs w:val="16"/>
        </w:rPr>
        <w:t>,</w:t>
      </w:r>
      <w:r w:rsidRPr="00B153E5">
        <w:rPr>
          <w:rFonts w:ascii="Cambria" w:hAnsi="Cambria"/>
          <w:sz w:val="16"/>
          <w:szCs w:val="16"/>
        </w:rPr>
        <w:t xml:space="preserve"> 2008. Serie</w:t>
      </w:r>
      <w:r>
        <w:rPr>
          <w:rFonts w:ascii="Cambria" w:hAnsi="Cambria"/>
          <w:sz w:val="16"/>
          <w:szCs w:val="16"/>
        </w:rPr>
        <w:t>s</w:t>
      </w:r>
      <w:r w:rsidRPr="00B153E5">
        <w:rPr>
          <w:rFonts w:ascii="Cambria" w:hAnsi="Cambria"/>
          <w:sz w:val="16"/>
          <w:szCs w:val="16"/>
        </w:rPr>
        <w:t xml:space="preserve"> C No. 18</w:t>
      </w:r>
      <w:r>
        <w:rPr>
          <w:rFonts w:ascii="Cambria" w:hAnsi="Cambria"/>
          <w:sz w:val="16"/>
          <w:szCs w:val="16"/>
        </w:rPr>
        <w:t>2, pa</w:t>
      </w:r>
      <w:r w:rsidRPr="00B153E5">
        <w:rPr>
          <w:rFonts w:ascii="Cambria" w:hAnsi="Cambria"/>
          <w:sz w:val="16"/>
          <w:szCs w:val="16"/>
        </w:rPr>
        <w:t>r. 147.</w:t>
      </w:r>
    </w:p>
  </w:footnote>
  <w:footnote w:id="26">
    <w:p w14:paraId="05C5DD19" w14:textId="2105174C" w:rsidR="00A506F6" w:rsidRPr="00B153E5" w:rsidRDefault="00A506F6" w:rsidP="00105D7F">
      <w:pPr>
        <w:jc w:val="both"/>
        <w:rPr>
          <w:rFonts w:ascii="Cambria" w:eastAsia="Times New Roman" w:hAnsi="Cambria"/>
          <w:sz w:val="16"/>
          <w:szCs w:val="16"/>
        </w:rPr>
      </w:pPr>
      <w:r w:rsidRPr="00B153E5">
        <w:rPr>
          <w:rStyle w:val="FootnoteReference"/>
          <w:rFonts w:ascii="Cambria" w:hAnsi="Cambria"/>
          <w:sz w:val="16"/>
          <w:szCs w:val="16"/>
        </w:rPr>
        <w:footnoteRef/>
      </w:r>
      <w:r>
        <w:rPr>
          <w:rFonts w:ascii="Cambria" w:hAnsi="Cambria"/>
          <w:sz w:val="16"/>
          <w:szCs w:val="16"/>
        </w:rPr>
        <w:t>IACHR, Report on Guarantees for the Independence of Justice Operators. Towards strengthening access to justice and the rule of law in the Americas, December 5, 2013, pars. 56, 109 and 184; IA Court of HR.</w:t>
      </w:r>
      <w:r>
        <w:rPr>
          <w:rFonts w:ascii="Cambria" w:eastAsia="Times New Roman" w:hAnsi="Cambria"/>
          <w:bCs/>
          <w:sz w:val="16"/>
          <w:szCs w:val="16"/>
          <w:shd w:val="clear" w:color="auto" w:fill="FFFFFF"/>
        </w:rPr>
        <w:t xml:space="preserve"> Case of López Lone et al v.</w:t>
      </w:r>
      <w:r w:rsidRPr="00B153E5">
        <w:rPr>
          <w:rFonts w:ascii="Cambria" w:eastAsia="Times New Roman" w:hAnsi="Cambria"/>
          <w:bCs/>
          <w:sz w:val="16"/>
          <w:szCs w:val="16"/>
          <w:shd w:val="clear" w:color="auto" w:fill="FFFFFF"/>
        </w:rPr>
        <w:t xml:space="preserve"> Honduras. </w:t>
      </w:r>
      <w:r>
        <w:rPr>
          <w:rFonts w:ascii="Cambria" w:eastAsia="Times New Roman" w:hAnsi="Cambria"/>
          <w:bCs/>
          <w:sz w:val="16"/>
          <w:szCs w:val="16"/>
          <w:shd w:val="clear" w:color="auto" w:fill="FFFFFF"/>
        </w:rPr>
        <w:t>Preliminary Objection, Merits, Reparations and Costs. Judgment of October</w:t>
      </w:r>
      <w:r w:rsidRPr="00B153E5">
        <w:rPr>
          <w:rFonts w:ascii="Cambria" w:eastAsia="Times New Roman" w:hAnsi="Cambria"/>
          <w:bCs/>
          <w:sz w:val="16"/>
          <w:szCs w:val="16"/>
          <w:shd w:val="clear" w:color="auto" w:fill="FFFFFF"/>
        </w:rPr>
        <w:t xml:space="preserve"> 5</w:t>
      </w:r>
      <w:r>
        <w:rPr>
          <w:rFonts w:ascii="Cambria" w:eastAsia="Times New Roman" w:hAnsi="Cambria"/>
          <w:bCs/>
          <w:sz w:val="16"/>
          <w:szCs w:val="16"/>
          <w:shd w:val="clear" w:color="auto" w:fill="FFFFFF"/>
        </w:rPr>
        <w:t>,</w:t>
      </w:r>
      <w:r w:rsidRPr="00B153E5">
        <w:rPr>
          <w:rFonts w:ascii="Cambria" w:eastAsia="Times New Roman" w:hAnsi="Cambria"/>
          <w:bCs/>
          <w:sz w:val="16"/>
          <w:szCs w:val="16"/>
          <w:shd w:val="clear" w:color="auto" w:fill="FFFFFF"/>
        </w:rPr>
        <w:t xml:space="preserve"> 2015. Serie</w:t>
      </w:r>
      <w:r>
        <w:rPr>
          <w:rFonts w:ascii="Cambria" w:eastAsia="Times New Roman" w:hAnsi="Cambria"/>
          <w:bCs/>
          <w:sz w:val="16"/>
          <w:szCs w:val="16"/>
          <w:shd w:val="clear" w:color="auto" w:fill="FFFFFF"/>
        </w:rPr>
        <w:t>s C No. 302, pa</w:t>
      </w:r>
      <w:r w:rsidRPr="00B153E5">
        <w:rPr>
          <w:rFonts w:ascii="Cambria" w:eastAsia="Times New Roman" w:hAnsi="Cambria"/>
          <w:bCs/>
          <w:sz w:val="16"/>
          <w:szCs w:val="16"/>
          <w:shd w:val="clear" w:color="auto" w:fill="FFFFFF"/>
        </w:rPr>
        <w:t>r. 191.</w:t>
      </w:r>
    </w:p>
  </w:footnote>
  <w:footnote w:id="27">
    <w:p w14:paraId="12BFB617" w14:textId="68D6D477" w:rsidR="00A506F6" w:rsidRPr="00B153E5" w:rsidRDefault="00A506F6" w:rsidP="00105D7F">
      <w:pPr>
        <w:pStyle w:val="FootnoteText"/>
        <w:jc w:val="both"/>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Cambria" w:hAnsi="Cambria"/>
          <w:sz w:val="16"/>
          <w:szCs w:val="16"/>
        </w:rPr>
        <w:t>IA Court of HR.</w:t>
      </w:r>
      <w:r>
        <w:rPr>
          <w:rFonts w:ascii="Cambria" w:eastAsia="Times New Roman" w:hAnsi="Cambria"/>
          <w:bCs/>
          <w:sz w:val="16"/>
          <w:szCs w:val="16"/>
          <w:shd w:val="clear" w:color="auto" w:fill="FFFFFF"/>
        </w:rPr>
        <w:t xml:space="preserve"> Case of López Lone et al v.</w:t>
      </w:r>
      <w:r w:rsidRPr="00B153E5">
        <w:rPr>
          <w:rFonts w:ascii="Cambria" w:eastAsia="Times New Roman" w:hAnsi="Cambria"/>
          <w:bCs/>
          <w:sz w:val="16"/>
          <w:szCs w:val="16"/>
          <w:shd w:val="clear" w:color="auto" w:fill="FFFFFF"/>
        </w:rPr>
        <w:t xml:space="preserve"> Honduras. </w:t>
      </w:r>
      <w:r>
        <w:rPr>
          <w:rFonts w:ascii="Cambria" w:eastAsia="Times New Roman" w:hAnsi="Cambria"/>
          <w:bCs/>
          <w:sz w:val="16"/>
          <w:szCs w:val="16"/>
          <w:shd w:val="clear" w:color="auto" w:fill="FFFFFF"/>
        </w:rPr>
        <w:t>Preliminary Objection, Merits, Reparations and Costs. Judgment of October</w:t>
      </w:r>
      <w:r w:rsidRPr="00B153E5">
        <w:rPr>
          <w:rFonts w:ascii="Cambria" w:eastAsia="Times New Roman" w:hAnsi="Cambria"/>
          <w:bCs/>
          <w:sz w:val="16"/>
          <w:szCs w:val="16"/>
          <w:shd w:val="clear" w:color="auto" w:fill="FFFFFF"/>
        </w:rPr>
        <w:t xml:space="preserve"> 5</w:t>
      </w:r>
      <w:r>
        <w:rPr>
          <w:rFonts w:ascii="Cambria" w:eastAsia="Times New Roman" w:hAnsi="Cambria"/>
          <w:bCs/>
          <w:sz w:val="16"/>
          <w:szCs w:val="16"/>
          <w:shd w:val="clear" w:color="auto" w:fill="FFFFFF"/>
        </w:rPr>
        <w:t>,</w:t>
      </w:r>
      <w:r w:rsidRPr="00B153E5">
        <w:rPr>
          <w:rFonts w:ascii="Cambria" w:eastAsia="Times New Roman" w:hAnsi="Cambria"/>
          <w:bCs/>
          <w:sz w:val="16"/>
          <w:szCs w:val="16"/>
          <w:shd w:val="clear" w:color="auto" w:fill="FFFFFF"/>
        </w:rPr>
        <w:t xml:space="preserve"> 2015. Serie</w:t>
      </w:r>
      <w:r>
        <w:rPr>
          <w:rFonts w:ascii="Cambria" w:eastAsia="Times New Roman" w:hAnsi="Cambria"/>
          <w:bCs/>
          <w:sz w:val="16"/>
          <w:szCs w:val="16"/>
          <w:shd w:val="clear" w:color="auto" w:fill="FFFFFF"/>
        </w:rPr>
        <w:t>s C No. 302, pa</w:t>
      </w:r>
      <w:r w:rsidRPr="00B153E5">
        <w:rPr>
          <w:rFonts w:ascii="Cambria" w:eastAsia="Times New Roman" w:hAnsi="Cambria"/>
          <w:bCs/>
          <w:sz w:val="16"/>
          <w:szCs w:val="16"/>
          <w:shd w:val="clear" w:color="auto" w:fill="FFFFFF"/>
        </w:rPr>
        <w:t>r.</w:t>
      </w:r>
      <w:r>
        <w:rPr>
          <w:rFonts w:ascii="Cambria" w:eastAsia="Times New Roman" w:hAnsi="Cambria"/>
          <w:bCs/>
          <w:sz w:val="16"/>
          <w:szCs w:val="16"/>
          <w:shd w:val="clear" w:color="auto" w:fill="FFFFFF"/>
        </w:rPr>
        <w:t xml:space="preserve"> </w:t>
      </w:r>
      <w:r w:rsidRPr="00B153E5">
        <w:rPr>
          <w:rFonts w:asciiTheme="majorHAnsi" w:hAnsiTheme="majorHAnsi"/>
          <w:sz w:val="16"/>
          <w:szCs w:val="16"/>
        </w:rPr>
        <w:t>259.</w:t>
      </w:r>
    </w:p>
  </w:footnote>
  <w:footnote w:id="28">
    <w:p w14:paraId="5FB9580F" w14:textId="644F77DA"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IA Court of HR. Case of Apitz Barbera et al </w:t>
      </w:r>
      <w:r w:rsidRPr="00B153E5">
        <w:rPr>
          <w:rFonts w:asciiTheme="majorHAnsi" w:hAnsiTheme="majorHAnsi"/>
          <w:sz w:val="16"/>
          <w:szCs w:val="16"/>
        </w:rPr>
        <w:t>(“</w:t>
      </w:r>
      <w:r>
        <w:rPr>
          <w:rFonts w:asciiTheme="majorHAnsi" w:hAnsiTheme="majorHAnsi"/>
          <w:sz w:val="16"/>
          <w:szCs w:val="16"/>
        </w:rPr>
        <w:t>The First Court of Administrative Disputes”) v.</w:t>
      </w:r>
      <w:r w:rsidRPr="00B153E5">
        <w:rPr>
          <w:rFonts w:asciiTheme="majorHAnsi" w:hAnsiTheme="majorHAnsi"/>
          <w:sz w:val="16"/>
          <w:szCs w:val="16"/>
        </w:rPr>
        <w:t xml:space="preserve"> Venezuela. </w:t>
      </w:r>
      <w:r>
        <w:rPr>
          <w:rFonts w:ascii="Cambria" w:hAnsi="Cambria"/>
          <w:sz w:val="16"/>
          <w:szCs w:val="16"/>
        </w:rPr>
        <w:t xml:space="preserve">Preliminary Objection, Merits, Reparations and Costs. Judgment of August </w:t>
      </w:r>
      <w:r w:rsidRPr="00B153E5">
        <w:rPr>
          <w:rFonts w:ascii="Cambria" w:hAnsi="Cambria"/>
          <w:sz w:val="16"/>
          <w:szCs w:val="16"/>
        </w:rPr>
        <w:t>5</w:t>
      </w:r>
      <w:r>
        <w:rPr>
          <w:rFonts w:ascii="Cambria" w:hAnsi="Cambria"/>
          <w:sz w:val="16"/>
          <w:szCs w:val="16"/>
        </w:rPr>
        <w:t>,</w:t>
      </w:r>
      <w:r w:rsidRPr="00B153E5">
        <w:rPr>
          <w:rFonts w:ascii="Cambria" w:hAnsi="Cambria"/>
          <w:sz w:val="16"/>
          <w:szCs w:val="16"/>
        </w:rPr>
        <w:t xml:space="preserve"> 2008. Serie</w:t>
      </w:r>
      <w:r>
        <w:rPr>
          <w:rFonts w:ascii="Cambria" w:hAnsi="Cambria"/>
          <w:sz w:val="16"/>
          <w:szCs w:val="16"/>
        </w:rPr>
        <w:t>s</w:t>
      </w:r>
      <w:r w:rsidRPr="00B153E5">
        <w:rPr>
          <w:rFonts w:ascii="Cambria" w:hAnsi="Cambria"/>
          <w:sz w:val="16"/>
          <w:szCs w:val="16"/>
        </w:rPr>
        <w:t xml:space="preserve"> C No. 18</w:t>
      </w:r>
      <w:r>
        <w:rPr>
          <w:rFonts w:ascii="Cambria" w:hAnsi="Cambria"/>
          <w:sz w:val="16"/>
          <w:szCs w:val="16"/>
        </w:rPr>
        <w:t>2, pa</w:t>
      </w:r>
      <w:r w:rsidRPr="00B153E5">
        <w:rPr>
          <w:rFonts w:ascii="Cambria" w:hAnsi="Cambria"/>
          <w:sz w:val="16"/>
          <w:szCs w:val="16"/>
        </w:rPr>
        <w:t xml:space="preserve">r. </w:t>
      </w:r>
      <w:r w:rsidRPr="00B153E5">
        <w:rPr>
          <w:rFonts w:asciiTheme="majorHAnsi" w:hAnsiTheme="majorHAnsi"/>
          <w:sz w:val="16"/>
          <w:szCs w:val="16"/>
        </w:rPr>
        <w:t>43.</w:t>
      </w:r>
    </w:p>
  </w:footnote>
  <w:footnote w:id="29">
    <w:p w14:paraId="64743122" w14:textId="504E9AD8"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IACHR, Application to the Inter-American Court of Human Rights in the case of </w:t>
      </w:r>
      <w:r w:rsidRPr="00B153E5">
        <w:rPr>
          <w:rFonts w:asciiTheme="majorHAnsi" w:hAnsiTheme="majorHAnsi"/>
          <w:sz w:val="16"/>
          <w:szCs w:val="16"/>
        </w:rPr>
        <w:t>Mercedes</w:t>
      </w:r>
      <w:r>
        <w:rPr>
          <w:rFonts w:asciiTheme="majorHAnsi" w:hAnsiTheme="majorHAnsi"/>
          <w:sz w:val="16"/>
          <w:szCs w:val="16"/>
        </w:rPr>
        <w:t xml:space="preserve"> Chocrón Chocrón, Case 12.556, pa</w:t>
      </w:r>
      <w:r w:rsidRPr="00B153E5">
        <w:rPr>
          <w:rFonts w:asciiTheme="majorHAnsi" w:hAnsiTheme="majorHAnsi"/>
          <w:sz w:val="16"/>
          <w:szCs w:val="16"/>
        </w:rPr>
        <w:t>r.78.</w:t>
      </w:r>
    </w:p>
  </w:footnote>
  <w:footnote w:id="30">
    <w:p w14:paraId="588DBE97" w14:textId="49A64E72"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IACHR, Second Report on the Situation of Human Rights in Peru, Chapter II, Administration of Justice and Rule of Law, </w:t>
      </w:r>
      <w:r w:rsidRPr="00B153E5">
        <w:rPr>
          <w:rFonts w:asciiTheme="majorHAnsi" w:hAnsiTheme="majorHAnsi"/>
          <w:sz w:val="16"/>
          <w:szCs w:val="16"/>
        </w:rPr>
        <w:t xml:space="preserve">OEA/Ser.L/V/II.106 Doc. 59 rev, </w:t>
      </w:r>
      <w:r>
        <w:rPr>
          <w:rFonts w:asciiTheme="majorHAnsi" w:hAnsiTheme="majorHAnsi"/>
          <w:sz w:val="16"/>
          <w:szCs w:val="16"/>
        </w:rPr>
        <w:t xml:space="preserve">June </w:t>
      </w:r>
      <w:r w:rsidRPr="00B153E5">
        <w:rPr>
          <w:rFonts w:asciiTheme="majorHAnsi" w:hAnsiTheme="majorHAnsi"/>
          <w:sz w:val="16"/>
          <w:szCs w:val="16"/>
        </w:rPr>
        <w:t>2</w:t>
      </w:r>
      <w:r>
        <w:rPr>
          <w:rFonts w:asciiTheme="majorHAnsi" w:hAnsiTheme="majorHAnsi"/>
          <w:sz w:val="16"/>
          <w:szCs w:val="16"/>
        </w:rPr>
        <w:t>, 2000, pa</w:t>
      </w:r>
      <w:r w:rsidRPr="00B153E5">
        <w:rPr>
          <w:rFonts w:asciiTheme="majorHAnsi" w:hAnsiTheme="majorHAnsi"/>
          <w:sz w:val="16"/>
          <w:szCs w:val="16"/>
        </w:rPr>
        <w:t>r.15.</w:t>
      </w:r>
    </w:p>
  </w:footnote>
  <w:footnote w:id="31">
    <w:p w14:paraId="50D58D82" w14:textId="60339163"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See for example IACHR, Toward a Comprehensive Policy to Protect Human Rights Defenders, </w:t>
      </w:r>
      <w:r w:rsidRPr="00B153E5">
        <w:rPr>
          <w:rFonts w:asciiTheme="majorHAnsi" w:hAnsiTheme="majorHAnsi"/>
          <w:sz w:val="16"/>
          <w:szCs w:val="16"/>
        </w:rPr>
        <w:t xml:space="preserve">OEA/Ser.L/V/II.Doc.207/17, </w:t>
      </w:r>
      <w:r>
        <w:rPr>
          <w:rFonts w:asciiTheme="majorHAnsi" w:hAnsiTheme="majorHAnsi"/>
          <w:sz w:val="16"/>
          <w:szCs w:val="16"/>
        </w:rPr>
        <w:t xml:space="preserve">December </w:t>
      </w:r>
      <w:r w:rsidRPr="00B153E5">
        <w:rPr>
          <w:rFonts w:asciiTheme="majorHAnsi" w:hAnsiTheme="majorHAnsi"/>
          <w:sz w:val="16"/>
          <w:szCs w:val="16"/>
        </w:rPr>
        <w:t>29</w:t>
      </w:r>
      <w:r>
        <w:rPr>
          <w:rFonts w:asciiTheme="majorHAnsi" w:hAnsiTheme="majorHAnsi"/>
          <w:sz w:val="16"/>
          <w:szCs w:val="16"/>
        </w:rPr>
        <w:t>, 2017, pa</w:t>
      </w:r>
      <w:r w:rsidRPr="00B153E5">
        <w:rPr>
          <w:rFonts w:asciiTheme="majorHAnsi" w:hAnsiTheme="majorHAnsi"/>
          <w:sz w:val="16"/>
          <w:szCs w:val="16"/>
        </w:rPr>
        <w:t>r. 47.</w:t>
      </w:r>
    </w:p>
  </w:footnote>
  <w:footnote w:id="32">
    <w:p w14:paraId="2BA28839" w14:textId="691A6682"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United Nations.</w:t>
      </w:r>
      <w:r w:rsidRPr="00B153E5">
        <w:rPr>
          <w:rFonts w:asciiTheme="majorHAnsi" w:hAnsiTheme="majorHAnsi"/>
          <w:sz w:val="16"/>
          <w:szCs w:val="16"/>
        </w:rPr>
        <w:t xml:space="preserve"> </w:t>
      </w:r>
      <w:r>
        <w:rPr>
          <w:rFonts w:asciiTheme="majorHAnsi" w:hAnsiTheme="majorHAnsi"/>
          <w:sz w:val="16"/>
          <w:szCs w:val="16"/>
        </w:rPr>
        <w:t xml:space="preserve">Guidelines on the Role of Prosecutors. Approved by the Eighth United Nations Congress on the Prevention of Crime and Treatment of Offenders, held in Havana, Cuba, from August 27 to September 7, 1990.  </w:t>
      </w:r>
    </w:p>
  </w:footnote>
  <w:footnote w:id="33">
    <w:p w14:paraId="1550BDF0" w14:textId="35D82F26"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Consultative Council of European Judges and Consultative Council of European Prosecutors. Bordeaux Declaration, on Judges and Prosecutors in a Democratic Society, Strasbourg, December 8, 2009, pars. 27 and 37. </w:t>
      </w:r>
    </w:p>
  </w:footnote>
  <w:footnote w:id="34">
    <w:p w14:paraId="559361C0" w14:textId="4A16A3C6"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Consultative Council of European Prosecutors, Opinion No. 9 (2014), Rome Charter, </w:t>
      </w:r>
      <w:r>
        <w:rPr>
          <w:rFonts w:asciiTheme="majorHAnsi" w:hAnsiTheme="majorHAnsi"/>
          <w:sz w:val="16"/>
          <w:szCs w:val="16"/>
        </w:rPr>
        <w:t>items IV and</w:t>
      </w:r>
      <w:r w:rsidRPr="00B153E5">
        <w:rPr>
          <w:rFonts w:asciiTheme="majorHAnsi" w:hAnsiTheme="majorHAnsi"/>
          <w:sz w:val="16"/>
          <w:szCs w:val="16"/>
        </w:rPr>
        <w:t xml:space="preserve"> V.</w:t>
      </w:r>
    </w:p>
  </w:footnote>
  <w:footnote w:id="35">
    <w:p w14:paraId="1219DA1F" w14:textId="76B4415A" w:rsidR="00A506F6" w:rsidRPr="00B153E5" w:rsidRDefault="00A506F6" w:rsidP="00105D7F">
      <w:pPr>
        <w:pStyle w:val="FootnoteText"/>
        <w:jc w:val="both"/>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Article </w:t>
      </w:r>
      <w:r w:rsidRPr="00B153E5">
        <w:rPr>
          <w:rFonts w:asciiTheme="majorHAnsi" w:hAnsiTheme="majorHAnsi"/>
          <w:sz w:val="16"/>
          <w:szCs w:val="16"/>
        </w:rPr>
        <w:t xml:space="preserve">8.1 </w:t>
      </w:r>
      <w:r>
        <w:rPr>
          <w:rFonts w:asciiTheme="majorHAnsi" w:hAnsiTheme="majorHAnsi"/>
          <w:sz w:val="16"/>
          <w:szCs w:val="16"/>
        </w:rPr>
        <w:t xml:space="preserve">of the Convention establishes </w:t>
      </w:r>
      <w:r>
        <w:rPr>
          <w:rFonts w:ascii="Cambria" w:hAnsi="Cambria"/>
          <w:sz w:val="16"/>
          <w:szCs w:val="16"/>
        </w:rPr>
        <w:t>that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Pr>
          <w:rFonts w:asciiTheme="majorHAnsi" w:hAnsiTheme="majorHAnsi"/>
          <w:sz w:val="16"/>
          <w:szCs w:val="16"/>
        </w:rPr>
        <w:t xml:space="preserve"> </w:t>
      </w:r>
    </w:p>
  </w:footnote>
  <w:footnote w:id="36">
    <w:p w14:paraId="04D182CD" w14:textId="529463B2" w:rsidR="00A506F6" w:rsidRPr="00B153E5" w:rsidRDefault="00A506F6" w:rsidP="00105D7F">
      <w:pPr>
        <w:pStyle w:val="FootnoteText"/>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Article </w:t>
      </w:r>
      <w:r w:rsidRPr="00B153E5">
        <w:rPr>
          <w:rFonts w:asciiTheme="majorHAnsi" w:hAnsiTheme="majorHAnsi"/>
          <w:sz w:val="16"/>
          <w:szCs w:val="16"/>
        </w:rPr>
        <w:t xml:space="preserve">8.2 </w:t>
      </w:r>
      <w:r>
        <w:rPr>
          <w:rFonts w:asciiTheme="majorHAnsi" w:hAnsiTheme="majorHAnsi"/>
          <w:sz w:val="16"/>
          <w:szCs w:val="16"/>
        </w:rPr>
        <w:t xml:space="preserve">of the American Convention establishes that </w:t>
      </w:r>
      <w:r>
        <w:rPr>
          <w:rFonts w:ascii="Cambria" w:hAnsi="Cambria"/>
          <w:sz w:val="16"/>
          <w:szCs w:val="16"/>
        </w:rPr>
        <w:t xml:space="preserve">every person accused of a criminal offense has the right to be presumed innocent so long as his guilt has not been proven according to law. </w:t>
      </w:r>
    </w:p>
  </w:footnote>
  <w:footnote w:id="37">
    <w:p w14:paraId="7493940A" w14:textId="090619A4" w:rsidR="00A506F6" w:rsidRPr="00B153E5" w:rsidRDefault="00A506F6" w:rsidP="00105D7F">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0"/>
        <w:jc w:val="both"/>
        <w:rPr>
          <w:rFonts w:asciiTheme="majorHAnsi" w:hAnsiTheme="majorHAnsi"/>
          <w:sz w:val="16"/>
          <w:szCs w:val="16"/>
          <w:lang w:val="en-US"/>
        </w:rPr>
      </w:pPr>
      <w:r w:rsidRPr="00B153E5">
        <w:rPr>
          <w:rStyle w:val="FootnoteReference"/>
          <w:rFonts w:asciiTheme="majorHAnsi" w:hAnsiTheme="majorHAnsi"/>
          <w:sz w:val="16"/>
          <w:szCs w:val="16"/>
          <w:lang w:val="en-US"/>
        </w:rPr>
        <w:footnoteRef/>
      </w:r>
      <w:r w:rsidRPr="00B153E5">
        <w:rPr>
          <w:rFonts w:asciiTheme="majorHAnsi" w:hAnsiTheme="majorHAnsi"/>
          <w:sz w:val="16"/>
          <w:szCs w:val="16"/>
          <w:lang w:val="en-US"/>
        </w:rPr>
        <w:t xml:space="preserve"> </w:t>
      </w:r>
      <w:r>
        <w:rPr>
          <w:rFonts w:asciiTheme="majorHAnsi" w:hAnsiTheme="majorHAnsi"/>
          <w:sz w:val="16"/>
          <w:szCs w:val="16"/>
          <w:lang w:val="en-US"/>
        </w:rPr>
        <w:t>IA Court of HR.</w:t>
      </w:r>
      <w:r>
        <w:rPr>
          <w:rFonts w:asciiTheme="majorHAnsi" w:hAnsiTheme="majorHAnsi" w:cs="Verdana"/>
          <w:bCs/>
          <w:sz w:val="16"/>
          <w:szCs w:val="16"/>
          <w:bdr w:val="none" w:sz="0" w:space="0" w:color="auto"/>
          <w:lang w:val="en-US"/>
        </w:rPr>
        <w:t xml:space="preserve"> Case of Chocrón Chocrón v</w:t>
      </w:r>
      <w:r w:rsidRPr="00B153E5">
        <w:rPr>
          <w:rFonts w:asciiTheme="majorHAnsi" w:hAnsiTheme="majorHAnsi" w:cs="Verdana"/>
          <w:bCs/>
          <w:sz w:val="16"/>
          <w:szCs w:val="16"/>
          <w:bdr w:val="none" w:sz="0" w:space="0" w:color="auto"/>
          <w:lang w:val="en-US"/>
        </w:rPr>
        <w:t xml:space="preserve"> Venezuela. </w:t>
      </w:r>
      <w:r>
        <w:rPr>
          <w:rFonts w:asciiTheme="majorHAnsi" w:hAnsiTheme="majorHAnsi" w:cs="Verdana"/>
          <w:bCs/>
          <w:sz w:val="16"/>
          <w:szCs w:val="16"/>
          <w:bdr w:val="none" w:sz="0" w:space="0" w:color="auto"/>
          <w:lang w:val="en-US"/>
        </w:rPr>
        <w:t>Preliminary Objection, Merits, Reparations and Costs. Judgment of July 1, 2011.</w:t>
      </w:r>
      <w:r w:rsidRPr="00B153E5">
        <w:rPr>
          <w:rFonts w:asciiTheme="majorHAnsi" w:hAnsiTheme="majorHAnsi" w:cs="Verdana"/>
          <w:bCs/>
          <w:sz w:val="16"/>
          <w:szCs w:val="16"/>
          <w:bdr w:val="none" w:sz="0" w:space="0" w:color="auto"/>
          <w:lang w:val="en-US"/>
        </w:rPr>
        <w:t xml:space="preserve"> Serie</w:t>
      </w:r>
      <w:r>
        <w:rPr>
          <w:rFonts w:asciiTheme="majorHAnsi" w:hAnsiTheme="majorHAnsi" w:cs="Verdana"/>
          <w:bCs/>
          <w:sz w:val="16"/>
          <w:szCs w:val="16"/>
          <w:bdr w:val="none" w:sz="0" w:space="0" w:color="auto"/>
          <w:lang w:val="en-US"/>
        </w:rPr>
        <w:t>s C No. 227, pa</w:t>
      </w:r>
      <w:r w:rsidRPr="00B153E5">
        <w:rPr>
          <w:rFonts w:asciiTheme="majorHAnsi" w:hAnsiTheme="majorHAnsi" w:cs="Verdana"/>
          <w:bCs/>
          <w:sz w:val="16"/>
          <w:szCs w:val="16"/>
          <w:bdr w:val="none" w:sz="0" w:space="0" w:color="auto"/>
          <w:lang w:val="en-US"/>
        </w:rPr>
        <w:t xml:space="preserve">r. 118. </w:t>
      </w:r>
    </w:p>
  </w:footnote>
  <w:footnote w:id="38">
    <w:p w14:paraId="5CA32BDB" w14:textId="6424F0C0" w:rsidR="00A506F6" w:rsidRPr="00B153E5" w:rsidRDefault="00A506F6" w:rsidP="00105D7F">
      <w:pPr>
        <w:pStyle w:val="FootnoteText"/>
        <w:spacing w:after="120"/>
        <w:jc w:val="both"/>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IA Court of HR. Case of Chaparro Álvarez and Lapo Íñiguez. v</w:t>
      </w:r>
      <w:r w:rsidRPr="00B153E5">
        <w:rPr>
          <w:rFonts w:asciiTheme="majorHAnsi" w:hAnsiTheme="majorHAnsi"/>
          <w:sz w:val="16"/>
          <w:szCs w:val="16"/>
        </w:rPr>
        <w:t xml:space="preserve">. Ecuador. </w:t>
      </w:r>
      <w:r>
        <w:rPr>
          <w:rFonts w:asciiTheme="majorHAnsi" w:hAnsiTheme="majorHAnsi"/>
          <w:sz w:val="16"/>
          <w:szCs w:val="16"/>
        </w:rPr>
        <w:t>Preliminary Objection, Merits, Reparations and Costs.</w:t>
      </w:r>
      <w:r w:rsidRPr="00B153E5">
        <w:rPr>
          <w:rFonts w:asciiTheme="majorHAnsi" w:hAnsiTheme="majorHAnsi"/>
          <w:sz w:val="16"/>
          <w:szCs w:val="16"/>
        </w:rPr>
        <w:t xml:space="preserve"> </w:t>
      </w:r>
      <w:r>
        <w:rPr>
          <w:rFonts w:asciiTheme="majorHAnsi" w:hAnsiTheme="majorHAnsi"/>
          <w:sz w:val="16"/>
          <w:szCs w:val="16"/>
        </w:rPr>
        <w:t xml:space="preserve">Judgment of November </w:t>
      </w:r>
      <w:r w:rsidRPr="00B153E5">
        <w:rPr>
          <w:rFonts w:asciiTheme="majorHAnsi" w:hAnsiTheme="majorHAnsi"/>
          <w:sz w:val="16"/>
          <w:szCs w:val="16"/>
        </w:rPr>
        <w:t>21</w:t>
      </w:r>
      <w:r>
        <w:rPr>
          <w:rFonts w:asciiTheme="majorHAnsi" w:hAnsiTheme="majorHAnsi"/>
          <w:sz w:val="16"/>
          <w:szCs w:val="16"/>
        </w:rPr>
        <w:t>,</w:t>
      </w:r>
      <w:r w:rsidRPr="00B153E5">
        <w:rPr>
          <w:rFonts w:asciiTheme="majorHAnsi" w:hAnsiTheme="majorHAnsi"/>
          <w:sz w:val="16"/>
          <w:szCs w:val="16"/>
        </w:rPr>
        <w:t xml:space="preserve"> 2007. Serie</w:t>
      </w:r>
      <w:r>
        <w:rPr>
          <w:rFonts w:asciiTheme="majorHAnsi" w:hAnsiTheme="majorHAnsi"/>
          <w:sz w:val="16"/>
          <w:szCs w:val="16"/>
        </w:rPr>
        <w:t>s C No. 170, pa</w:t>
      </w:r>
      <w:r w:rsidRPr="00B153E5">
        <w:rPr>
          <w:rFonts w:asciiTheme="majorHAnsi" w:hAnsiTheme="majorHAnsi"/>
          <w:sz w:val="16"/>
          <w:szCs w:val="16"/>
        </w:rPr>
        <w:t>r. 107</w:t>
      </w:r>
      <w:r w:rsidRPr="00B153E5">
        <w:rPr>
          <w:rFonts w:asciiTheme="majorHAnsi" w:hAnsiTheme="majorHAnsi" w:cs="Arial"/>
          <w:sz w:val="16"/>
          <w:szCs w:val="16"/>
        </w:rPr>
        <w:t>.</w:t>
      </w:r>
    </w:p>
  </w:footnote>
  <w:footnote w:id="39">
    <w:p w14:paraId="7AD663DF" w14:textId="4BAEC403" w:rsidR="00A506F6" w:rsidRPr="00B153E5" w:rsidRDefault="00A506F6" w:rsidP="00105D7F">
      <w:pPr>
        <w:pStyle w:val="FootnoteText"/>
      </w:pPr>
      <w:r w:rsidRPr="00B153E5">
        <w:rPr>
          <w:rStyle w:val="FootnoteReference"/>
          <w:rFonts w:ascii="Cambria" w:hAnsi="Cambria"/>
          <w:sz w:val="16"/>
          <w:szCs w:val="16"/>
        </w:rPr>
        <w:footnoteRef/>
      </w:r>
      <w:r w:rsidRPr="00B153E5">
        <w:rPr>
          <w:rStyle w:val="FootnoteReference"/>
          <w:rFonts w:ascii="Cambria" w:hAnsi="Cambria"/>
          <w:sz w:val="16"/>
          <w:szCs w:val="16"/>
        </w:rPr>
        <w:t xml:space="preserve"> </w:t>
      </w:r>
      <w:r>
        <w:rPr>
          <w:rFonts w:ascii="Cambria" w:hAnsi="Cambria"/>
          <w:sz w:val="16"/>
          <w:szCs w:val="16"/>
        </w:rPr>
        <w:t xml:space="preserve">IACHR, Guarantees for the Independence of Justice Operators. Towards strengthening access to justice and rule of law in the Americas, </w:t>
      </w:r>
      <w:r w:rsidRPr="00B153E5">
        <w:rPr>
          <w:rFonts w:ascii="Cambria" w:hAnsi="Cambria"/>
          <w:sz w:val="16"/>
          <w:szCs w:val="16"/>
        </w:rPr>
        <w:t xml:space="preserve">OEA/ser.L/V/II.Doc.44, </w:t>
      </w:r>
      <w:r>
        <w:rPr>
          <w:rFonts w:ascii="Cambria" w:hAnsi="Cambria"/>
          <w:sz w:val="16"/>
          <w:szCs w:val="16"/>
        </w:rPr>
        <w:t xml:space="preserve">December </w:t>
      </w:r>
      <w:r w:rsidRPr="00B153E5">
        <w:rPr>
          <w:rFonts w:ascii="Cambria" w:hAnsi="Cambria"/>
          <w:sz w:val="16"/>
          <w:szCs w:val="16"/>
        </w:rPr>
        <w:t>5</w:t>
      </w:r>
      <w:r>
        <w:rPr>
          <w:rFonts w:ascii="Cambria" w:hAnsi="Cambria"/>
          <w:sz w:val="16"/>
          <w:szCs w:val="16"/>
        </w:rPr>
        <w:t>, 2013, pa</w:t>
      </w:r>
      <w:r w:rsidRPr="00B153E5">
        <w:rPr>
          <w:rFonts w:ascii="Cambria" w:hAnsi="Cambria"/>
          <w:sz w:val="16"/>
          <w:szCs w:val="16"/>
        </w:rPr>
        <w:t>r. 224.</w:t>
      </w:r>
    </w:p>
  </w:footnote>
  <w:footnote w:id="40">
    <w:p w14:paraId="0DC250C2" w14:textId="0C139CA2" w:rsidR="00A506F6" w:rsidRPr="00B153E5" w:rsidRDefault="00A506F6" w:rsidP="00105D7F">
      <w:pPr>
        <w:pStyle w:val="FootnoteText"/>
      </w:pPr>
      <w:r w:rsidRPr="00B153E5">
        <w:rPr>
          <w:rStyle w:val="FootnoteReference"/>
          <w:rFonts w:ascii="Cambria" w:hAnsi="Cambria"/>
          <w:sz w:val="16"/>
          <w:szCs w:val="16"/>
        </w:rPr>
        <w:footnoteRef/>
      </w:r>
      <w:r w:rsidRPr="00B153E5">
        <w:rPr>
          <w:rStyle w:val="FootnoteReference"/>
          <w:rFonts w:ascii="Cambria" w:hAnsi="Cambria"/>
          <w:sz w:val="16"/>
          <w:szCs w:val="16"/>
        </w:rPr>
        <w:t xml:space="preserve"> </w:t>
      </w:r>
      <w:r>
        <w:rPr>
          <w:rFonts w:ascii="Cambria" w:hAnsi="Cambria"/>
          <w:sz w:val="16"/>
          <w:szCs w:val="16"/>
        </w:rPr>
        <w:t xml:space="preserve">IACHR, Guarantees for the Independence of Justice Operators. Towards strengthening access to justice and rule of law in the Americas, </w:t>
      </w:r>
      <w:r w:rsidRPr="00B153E5">
        <w:rPr>
          <w:rFonts w:ascii="Cambria" w:hAnsi="Cambria"/>
          <w:sz w:val="16"/>
          <w:szCs w:val="16"/>
        </w:rPr>
        <w:t xml:space="preserve">OEA/ser.L/V/II.Doc.44, </w:t>
      </w:r>
      <w:r>
        <w:rPr>
          <w:rFonts w:ascii="Cambria" w:hAnsi="Cambria"/>
          <w:sz w:val="16"/>
          <w:szCs w:val="16"/>
        </w:rPr>
        <w:t xml:space="preserve">December </w:t>
      </w:r>
      <w:r w:rsidRPr="00B153E5">
        <w:rPr>
          <w:rFonts w:ascii="Cambria" w:hAnsi="Cambria"/>
          <w:sz w:val="16"/>
          <w:szCs w:val="16"/>
        </w:rPr>
        <w:t>5</w:t>
      </w:r>
      <w:r>
        <w:rPr>
          <w:rFonts w:ascii="Cambria" w:hAnsi="Cambria"/>
          <w:sz w:val="16"/>
          <w:szCs w:val="16"/>
        </w:rPr>
        <w:t>, 2013, pa</w:t>
      </w:r>
      <w:r w:rsidRPr="00B153E5">
        <w:rPr>
          <w:rFonts w:ascii="Cambria" w:hAnsi="Cambria"/>
          <w:sz w:val="16"/>
          <w:szCs w:val="16"/>
        </w:rPr>
        <w:t>r. 225.</w:t>
      </w:r>
    </w:p>
  </w:footnote>
  <w:footnote w:id="41">
    <w:p w14:paraId="72A0E7EF" w14:textId="4EC84F97" w:rsidR="00A506F6" w:rsidRPr="00B153E5" w:rsidRDefault="00A506F6" w:rsidP="00105D7F">
      <w:pPr>
        <w:pStyle w:val="FootnoteText"/>
      </w:pPr>
      <w:r w:rsidRPr="00B153E5">
        <w:rPr>
          <w:rStyle w:val="FootnoteReference"/>
          <w:rFonts w:ascii="Cambria" w:hAnsi="Cambria"/>
          <w:sz w:val="16"/>
          <w:szCs w:val="16"/>
        </w:rPr>
        <w:footnoteRef/>
      </w:r>
      <w:r w:rsidRPr="00B153E5">
        <w:rPr>
          <w:rStyle w:val="FootnoteReference"/>
          <w:rFonts w:ascii="Cambria" w:hAnsi="Cambria"/>
          <w:sz w:val="16"/>
          <w:szCs w:val="16"/>
        </w:rPr>
        <w:t xml:space="preserve"> </w:t>
      </w:r>
      <w:r>
        <w:rPr>
          <w:rFonts w:ascii="Cambria" w:hAnsi="Cambria"/>
          <w:sz w:val="16"/>
          <w:szCs w:val="16"/>
        </w:rPr>
        <w:t xml:space="preserve">IACHR, Guarantees for the Independence of Justice Operators. Towards strengthening access to justice and rule of law in the Americas, </w:t>
      </w:r>
      <w:r w:rsidRPr="00B153E5">
        <w:rPr>
          <w:rFonts w:ascii="Cambria" w:hAnsi="Cambria"/>
          <w:sz w:val="16"/>
          <w:szCs w:val="16"/>
        </w:rPr>
        <w:t xml:space="preserve">OEA/ser.L/V/II.Doc.44, </w:t>
      </w:r>
      <w:r>
        <w:rPr>
          <w:rFonts w:ascii="Cambria" w:hAnsi="Cambria"/>
          <w:sz w:val="16"/>
          <w:szCs w:val="16"/>
        </w:rPr>
        <w:t xml:space="preserve">December </w:t>
      </w:r>
      <w:r w:rsidRPr="00B153E5">
        <w:rPr>
          <w:rFonts w:ascii="Cambria" w:hAnsi="Cambria"/>
          <w:sz w:val="16"/>
          <w:szCs w:val="16"/>
        </w:rPr>
        <w:t>5</w:t>
      </w:r>
      <w:r>
        <w:rPr>
          <w:rFonts w:ascii="Cambria" w:hAnsi="Cambria"/>
          <w:sz w:val="16"/>
          <w:szCs w:val="16"/>
        </w:rPr>
        <w:t>, 2013, pa</w:t>
      </w:r>
      <w:r w:rsidRPr="00B153E5">
        <w:rPr>
          <w:rFonts w:ascii="Cambria" w:hAnsi="Cambria"/>
          <w:sz w:val="16"/>
          <w:szCs w:val="16"/>
        </w:rPr>
        <w:t>r. 156.</w:t>
      </w:r>
    </w:p>
  </w:footnote>
  <w:footnote w:id="42">
    <w:p w14:paraId="21EEA447" w14:textId="6CAE1594" w:rsidR="00A506F6" w:rsidRPr="00B153E5" w:rsidRDefault="00A506F6" w:rsidP="00105D7F">
      <w:pPr>
        <w:pStyle w:val="FootnoteText"/>
      </w:pPr>
      <w:r w:rsidRPr="00B153E5">
        <w:rPr>
          <w:rStyle w:val="FootnoteReference"/>
          <w:rFonts w:ascii="Cambria" w:hAnsi="Cambria"/>
          <w:sz w:val="16"/>
          <w:szCs w:val="16"/>
        </w:rPr>
        <w:footnoteRef/>
      </w:r>
      <w:r w:rsidRPr="00B153E5">
        <w:rPr>
          <w:rStyle w:val="FootnoteReference"/>
          <w:rFonts w:ascii="Cambria" w:hAnsi="Cambria"/>
          <w:sz w:val="16"/>
          <w:szCs w:val="16"/>
        </w:rPr>
        <w:t xml:space="preserve"> </w:t>
      </w:r>
      <w:r>
        <w:rPr>
          <w:rFonts w:ascii="Cambria" w:hAnsi="Cambria"/>
          <w:sz w:val="16"/>
          <w:szCs w:val="16"/>
        </w:rPr>
        <w:t xml:space="preserve">IACHR, Guarantees for the Independence of Justice Operators. Towards strengthening access to justice and rule of law in the Americas, </w:t>
      </w:r>
      <w:r w:rsidRPr="00B153E5">
        <w:rPr>
          <w:rFonts w:ascii="Cambria" w:hAnsi="Cambria"/>
          <w:sz w:val="16"/>
          <w:szCs w:val="16"/>
        </w:rPr>
        <w:t xml:space="preserve">OEA/ser.L/V/II.Doc.44, </w:t>
      </w:r>
      <w:r>
        <w:rPr>
          <w:rFonts w:ascii="Cambria" w:hAnsi="Cambria"/>
          <w:sz w:val="16"/>
          <w:szCs w:val="16"/>
        </w:rPr>
        <w:t xml:space="preserve">December </w:t>
      </w:r>
      <w:r w:rsidRPr="00B153E5">
        <w:rPr>
          <w:rFonts w:ascii="Cambria" w:hAnsi="Cambria"/>
          <w:sz w:val="16"/>
          <w:szCs w:val="16"/>
        </w:rPr>
        <w:t>5</w:t>
      </w:r>
      <w:r>
        <w:rPr>
          <w:rFonts w:ascii="Cambria" w:hAnsi="Cambria"/>
          <w:sz w:val="16"/>
          <w:szCs w:val="16"/>
        </w:rPr>
        <w:t>, 2013, pa</w:t>
      </w:r>
      <w:r w:rsidRPr="00B153E5">
        <w:rPr>
          <w:rFonts w:ascii="Cambria" w:hAnsi="Cambria"/>
          <w:sz w:val="16"/>
          <w:szCs w:val="16"/>
        </w:rPr>
        <w:t>r. 156.</w:t>
      </w:r>
    </w:p>
  </w:footnote>
  <w:footnote w:id="43">
    <w:p w14:paraId="5B20F35C" w14:textId="2216F204" w:rsidR="00A506F6" w:rsidRPr="00B153E5" w:rsidRDefault="00A506F6"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sz w:val="16"/>
          <w:szCs w:val="16"/>
        </w:rPr>
      </w:pPr>
      <w:r w:rsidRPr="00B153E5">
        <w:rPr>
          <w:rStyle w:val="FootnoteReference"/>
          <w:rFonts w:asciiTheme="majorHAnsi" w:hAnsiTheme="majorHAnsi"/>
          <w:sz w:val="16"/>
          <w:szCs w:val="16"/>
        </w:rPr>
        <w:footnoteRef/>
      </w:r>
      <w:r w:rsidRPr="00B153E5">
        <w:rPr>
          <w:rFonts w:asciiTheme="majorHAnsi" w:hAnsiTheme="majorHAnsi"/>
          <w:sz w:val="16"/>
          <w:szCs w:val="16"/>
        </w:rPr>
        <w:t xml:space="preserve"> </w:t>
      </w:r>
      <w:r>
        <w:rPr>
          <w:rFonts w:asciiTheme="majorHAnsi" w:hAnsiTheme="majorHAnsi"/>
          <w:sz w:val="16"/>
          <w:szCs w:val="16"/>
        </w:rPr>
        <w:t xml:space="preserve">Article </w:t>
      </w:r>
      <w:r w:rsidRPr="00B153E5">
        <w:rPr>
          <w:rFonts w:asciiTheme="majorHAnsi" w:hAnsiTheme="majorHAnsi"/>
          <w:sz w:val="16"/>
          <w:szCs w:val="16"/>
        </w:rPr>
        <w:t>25.1</w:t>
      </w:r>
      <w:r>
        <w:rPr>
          <w:rFonts w:asciiTheme="majorHAnsi" w:hAnsiTheme="majorHAnsi"/>
          <w:sz w:val="16"/>
          <w:szCs w:val="16"/>
        </w:rPr>
        <w:t xml:space="preserve"> of the Convention provides 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r w:rsidRPr="00B153E5">
        <w:rPr>
          <w:rFonts w:asciiTheme="majorHAnsi" w:hAnsiTheme="majorHAnsi"/>
          <w:sz w:val="16"/>
          <w:szCs w:val="16"/>
        </w:rPr>
        <w:t xml:space="preserve"> </w:t>
      </w:r>
    </w:p>
  </w:footnote>
  <w:footnote w:id="44">
    <w:p w14:paraId="1A24F9C6" w14:textId="538E2B8A" w:rsidR="00A506F6" w:rsidRPr="00B153E5" w:rsidRDefault="00A506F6" w:rsidP="00105D7F">
      <w:pPr>
        <w:tabs>
          <w:tab w:val="left" w:pos="180"/>
          <w:tab w:val="left" w:pos="900"/>
          <w:tab w:val="left" w:pos="1080"/>
        </w:tabs>
        <w:jc w:val="both"/>
        <w:rPr>
          <w:rFonts w:asciiTheme="majorHAnsi" w:hAnsiTheme="majorHAnsi"/>
          <w:sz w:val="16"/>
          <w:szCs w:val="16"/>
        </w:rPr>
      </w:pPr>
      <w:r w:rsidRPr="00B153E5">
        <w:rPr>
          <w:rStyle w:val="FootnoteReference"/>
          <w:rFonts w:asciiTheme="majorHAnsi" w:hAnsiTheme="majorHAnsi"/>
          <w:sz w:val="16"/>
          <w:szCs w:val="16"/>
        </w:rPr>
        <w:footnoteRef/>
      </w:r>
      <w:r>
        <w:rPr>
          <w:rFonts w:asciiTheme="majorHAnsi" w:hAnsiTheme="majorHAnsi"/>
          <w:color w:val="000000"/>
          <w:sz w:val="16"/>
          <w:szCs w:val="16"/>
        </w:rPr>
        <w:t xml:space="preserve">IA Court of HR, Case of the Dismissed Congressional Employees </w:t>
      </w:r>
      <w:r>
        <w:rPr>
          <w:rFonts w:asciiTheme="majorHAnsi" w:hAnsiTheme="majorHAnsi"/>
          <w:bCs/>
          <w:color w:val="000000"/>
          <w:sz w:val="16"/>
          <w:szCs w:val="16"/>
        </w:rPr>
        <w:t>(Aguado Alfaro et al</w:t>
      </w:r>
      <w:r w:rsidRPr="00B153E5">
        <w:rPr>
          <w:rFonts w:asciiTheme="majorHAnsi" w:hAnsiTheme="majorHAnsi"/>
          <w:bCs/>
          <w:color w:val="000000"/>
          <w:sz w:val="16"/>
          <w:szCs w:val="16"/>
        </w:rPr>
        <w:t xml:space="preserve">). </w:t>
      </w:r>
      <w:r>
        <w:rPr>
          <w:rFonts w:asciiTheme="majorHAnsi" w:hAnsiTheme="majorHAnsi"/>
          <w:bCs/>
          <w:color w:val="000000"/>
          <w:sz w:val="16"/>
          <w:szCs w:val="16"/>
        </w:rPr>
        <w:t>Judgment on Preliminary Objections, Merits, Reparations and Costs. Judgment of November</w:t>
      </w:r>
      <w:r w:rsidRPr="00B153E5">
        <w:rPr>
          <w:rFonts w:asciiTheme="majorHAnsi" w:hAnsiTheme="majorHAnsi"/>
          <w:color w:val="000000"/>
          <w:sz w:val="16"/>
          <w:szCs w:val="16"/>
        </w:rPr>
        <w:t xml:space="preserve"> 24</w:t>
      </w:r>
      <w:r>
        <w:rPr>
          <w:rFonts w:asciiTheme="majorHAnsi" w:hAnsiTheme="majorHAnsi"/>
          <w:color w:val="000000"/>
          <w:sz w:val="16"/>
          <w:szCs w:val="16"/>
        </w:rPr>
        <w:t>,</w:t>
      </w:r>
      <w:r w:rsidRPr="00B153E5">
        <w:rPr>
          <w:rFonts w:asciiTheme="majorHAnsi" w:hAnsiTheme="majorHAnsi"/>
          <w:color w:val="000000"/>
          <w:sz w:val="16"/>
          <w:szCs w:val="16"/>
        </w:rPr>
        <w:t xml:space="preserve"> 2006. Serie</w:t>
      </w:r>
      <w:r>
        <w:rPr>
          <w:rFonts w:asciiTheme="majorHAnsi" w:hAnsiTheme="majorHAnsi"/>
          <w:color w:val="000000"/>
          <w:sz w:val="16"/>
          <w:szCs w:val="16"/>
        </w:rPr>
        <w:t>s</w:t>
      </w:r>
      <w:r w:rsidRPr="00B153E5">
        <w:rPr>
          <w:rFonts w:asciiTheme="majorHAnsi" w:hAnsiTheme="majorHAnsi"/>
          <w:color w:val="000000"/>
          <w:sz w:val="16"/>
          <w:szCs w:val="16"/>
        </w:rPr>
        <w:t xml:space="preserve"> C No. 15</w:t>
      </w:r>
      <w:r>
        <w:rPr>
          <w:rFonts w:asciiTheme="majorHAnsi" w:hAnsiTheme="majorHAnsi"/>
          <w:color w:val="000000"/>
          <w:sz w:val="16"/>
          <w:szCs w:val="16"/>
        </w:rPr>
        <w:t>8. Pa</w:t>
      </w:r>
      <w:r w:rsidRPr="00B153E5">
        <w:rPr>
          <w:rFonts w:asciiTheme="majorHAnsi" w:hAnsiTheme="majorHAnsi"/>
          <w:color w:val="000000"/>
          <w:sz w:val="16"/>
          <w:szCs w:val="16"/>
        </w:rPr>
        <w:t xml:space="preserve">r. 125; </w:t>
      </w:r>
      <w:r>
        <w:rPr>
          <w:rFonts w:asciiTheme="majorHAnsi" w:hAnsiTheme="majorHAnsi"/>
          <w:color w:val="000000"/>
          <w:sz w:val="16"/>
          <w:szCs w:val="16"/>
        </w:rPr>
        <w:t xml:space="preserve">IA Court of HR, Case of the </w:t>
      </w:r>
      <w:r w:rsidRPr="00B153E5">
        <w:rPr>
          <w:rFonts w:asciiTheme="majorHAnsi" w:hAnsiTheme="majorHAnsi"/>
          <w:bCs/>
          <w:color w:val="000000"/>
          <w:sz w:val="16"/>
          <w:szCs w:val="16"/>
        </w:rPr>
        <w:t>Yakye Axa</w:t>
      </w:r>
      <w:r>
        <w:rPr>
          <w:rFonts w:asciiTheme="majorHAnsi" w:hAnsiTheme="majorHAnsi"/>
          <w:color w:val="000000"/>
          <w:sz w:val="16"/>
          <w:szCs w:val="16"/>
        </w:rPr>
        <w:t xml:space="preserve"> Indigenous Community. Judgment of June </w:t>
      </w:r>
      <w:r w:rsidRPr="00B153E5">
        <w:rPr>
          <w:rFonts w:asciiTheme="majorHAnsi" w:hAnsiTheme="majorHAnsi"/>
          <w:color w:val="000000"/>
          <w:sz w:val="16"/>
          <w:szCs w:val="16"/>
        </w:rPr>
        <w:t>17</w:t>
      </w:r>
      <w:r>
        <w:rPr>
          <w:rFonts w:asciiTheme="majorHAnsi" w:hAnsiTheme="majorHAnsi"/>
          <w:color w:val="000000"/>
          <w:sz w:val="16"/>
          <w:szCs w:val="16"/>
        </w:rPr>
        <w:t>,</w:t>
      </w:r>
      <w:r w:rsidRPr="00B153E5">
        <w:rPr>
          <w:rFonts w:asciiTheme="majorHAnsi" w:hAnsiTheme="majorHAnsi"/>
          <w:color w:val="000000"/>
          <w:sz w:val="16"/>
          <w:szCs w:val="16"/>
        </w:rPr>
        <w:t xml:space="preserve"> 2005. Serie</w:t>
      </w:r>
      <w:r>
        <w:rPr>
          <w:rFonts w:asciiTheme="majorHAnsi" w:hAnsiTheme="majorHAnsi"/>
          <w:color w:val="000000"/>
          <w:sz w:val="16"/>
          <w:szCs w:val="16"/>
        </w:rPr>
        <w:t>s</w:t>
      </w:r>
      <w:r w:rsidRPr="00B153E5">
        <w:rPr>
          <w:rFonts w:asciiTheme="majorHAnsi" w:hAnsiTheme="majorHAnsi"/>
          <w:color w:val="000000"/>
          <w:sz w:val="16"/>
          <w:szCs w:val="16"/>
        </w:rPr>
        <w:t xml:space="preserve"> C No. 125</w:t>
      </w:r>
      <w:r>
        <w:rPr>
          <w:rFonts w:asciiTheme="majorHAnsi" w:hAnsiTheme="majorHAnsi"/>
          <w:sz w:val="16"/>
          <w:szCs w:val="16"/>
        </w:rPr>
        <w:t>. Pa</w:t>
      </w:r>
      <w:r w:rsidRPr="00B153E5">
        <w:rPr>
          <w:rFonts w:asciiTheme="majorHAnsi" w:hAnsiTheme="majorHAnsi"/>
          <w:sz w:val="16"/>
          <w:szCs w:val="16"/>
        </w:rPr>
        <w:t xml:space="preserve">r.  61; </w:t>
      </w:r>
      <w:r>
        <w:rPr>
          <w:rFonts w:asciiTheme="majorHAnsi" w:hAnsiTheme="majorHAnsi"/>
          <w:sz w:val="16"/>
          <w:szCs w:val="16"/>
        </w:rPr>
        <w:t xml:space="preserve">IA Court of HR, Case of the “Five Pensioners.” Judgment of February 28, 2003. </w:t>
      </w:r>
      <w:r w:rsidRPr="00B153E5">
        <w:rPr>
          <w:rFonts w:asciiTheme="majorHAnsi" w:hAnsiTheme="majorHAnsi"/>
          <w:color w:val="000000"/>
          <w:sz w:val="16"/>
          <w:szCs w:val="16"/>
        </w:rPr>
        <w:t>Serie</w:t>
      </w:r>
      <w:r>
        <w:rPr>
          <w:rFonts w:asciiTheme="majorHAnsi" w:hAnsiTheme="majorHAnsi"/>
          <w:color w:val="000000"/>
          <w:sz w:val="16"/>
          <w:szCs w:val="16"/>
        </w:rPr>
        <w:t>s</w:t>
      </w:r>
      <w:r w:rsidRPr="00B153E5">
        <w:rPr>
          <w:rFonts w:asciiTheme="majorHAnsi" w:hAnsiTheme="majorHAnsi"/>
          <w:color w:val="000000"/>
          <w:sz w:val="16"/>
          <w:szCs w:val="16"/>
        </w:rPr>
        <w:t xml:space="preserve"> C No. 98</w:t>
      </w:r>
      <w:r>
        <w:rPr>
          <w:rFonts w:asciiTheme="majorHAnsi" w:hAnsiTheme="majorHAnsi"/>
          <w:sz w:val="16"/>
          <w:szCs w:val="16"/>
        </w:rPr>
        <w:t>. Pa</w:t>
      </w:r>
      <w:r w:rsidRPr="00B153E5">
        <w:rPr>
          <w:rFonts w:asciiTheme="majorHAnsi" w:hAnsiTheme="majorHAnsi"/>
          <w:sz w:val="16"/>
          <w:szCs w:val="16"/>
        </w:rPr>
        <w:t>r. 136.</w:t>
      </w:r>
    </w:p>
  </w:footnote>
  <w:footnote w:id="45">
    <w:p w14:paraId="178EE33E" w14:textId="2472EC9F" w:rsidR="00A506F6" w:rsidRPr="00B153E5" w:rsidRDefault="00A506F6" w:rsidP="00105D7F">
      <w:pPr>
        <w:pStyle w:val="FootnoteText"/>
        <w:rPr>
          <w:rFonts w:ascii="Cambria" w:hAnsi="Cambria"/>
          <w:sz w:val="16"/>
          <w:szCs w:val="16"/>
        </w:rPr>
      </w:pPr>
      <w:r w:rsidRPr="00B153E5">
        <w:rPr>
          <w:rStyle w:val="FootnoteReference"/>
          <w:rFonts w:ascii="Cambria" w:hAnsi="Cambria"/>
          <w:sz w:val="16"/>
          <w:szCs w:val="16"/>
        </w:rPr>
        <w:footnoteRef/>
      </w:r>
      <w:r w:rsidRPr="00B153E5">
        <w:rPr>
          <w:rFonts w:ascii="Cambria" w:hAnsi="Cambria"/>
          <w:sz w:val="16"/>
          <w:szCs w:val="16"/>
        </w:rPr>
        <w:t xml:space="preserve"> </w:t>
      </w:r>
      <w:r>
        <w:rPr>
          <w:rFonts w:ascii="Cambria" w:hAnsi="Cambria"/>
          <w:sz w:val="16"/>
          <w:szCs w:val="16"/>
        </w:rPr>
        <w:t>IA Court of HR, Case of Ramírez Escobar et al v.</w:t>
      </w:r>
      <w:r w:rsidRPr="00B153E5">
        <w:rPr>
          <w:rFonts w:ascii="Cambria" w:hAnsi="Cambria"/>
          <w:sz w:val="16"/>
          <w:szCs w:val="16"/>
        </w:rPr>
        <w:t xml:space="preserve"> Guatemala. </w:t>
      </w:r>
      <w:r>
        <w:rPr>
          <w:rFonts w:ascii="Cambria" w:hAnsi="Cambria"/>
          <w:sz w:val="16"/>
          <w:szCs w:val="16"/>
        </w:rPr>
        <w:t>Merits, Reparations and Costs. Judgment of March</w:t>
      </w:r>
      <w:r w:rsidRPr="00B153E5">
        <w:rPr>
          <w:rFonts w:ascii="Cambria" w:hAnsi="Cambria"/>
          <w:sz w:val="16"/>
          <w:szCs w:val="16"/>
        </w:rPr>
        <w:t xml:space="preserve"> 9</w:t>
      </w:r>
      <w:r>
        <w:rPr>
          <w:rFonts w:ascii="Cambria" w:hAnsi="Cambria"/>
          <w:sz w:val="16"/>
          <w:szCs w:val="16"/>
        </w:rPr>
        <w:t>,</w:t>
      </w:r>
      <w:r w:rsidRPr="00B153E5">
        <w:rPr>
          <w:rFonts w:ascii="Cambria" w:hAnsi="Cambria"/>
          <w:sz w:val="16"/>
          <w:szCs w:val="16"/>
        </w:rPr>
        <w:t xml:space="preserve"> 2018. Serie</w:t>
      </w:r>
      <w:r>
        <w:rPr>
          <w:rFonts w:ascii="Cambria" w:hAnsi="Cambria"/>
          <w:sz w:val="16"/>
          <w:szCs w:val="16"/>
        </w:rPr>
        <w:t>s C No. 351, par</w:t>
      </w:r>
      <w:r w:rsidRPr="00B153E5">
        <w:rPr>
          <w:rFonts w:ascii="Cambria" w:hAnsi="Cambria"/>
          <w:sz w:val="16"/>
          <w:szCs w:val="16"/>
        </w:rPr>
        <w:t>s. 251-252.</w:t>
      </w:r>
    </w:p>
  </w:footnote>
  <w:footnote w:id="46">
    <w:p w14:paraId="5FB091D8" w14:textId="1DE7B7DA" w:rsidR="00A506F6" w:rsidRPr="00B153E5" w:rsidRDefault="00A506F6" w:rsidP="00105D7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16"/>
          <w:szCs w:val="16"/>
        </w:rPr>
      </w:pPr>
      <w:r w:rsidRPr="00B153E5">
        <w:rPr>
          <w:rStyle w:val="FootnoteReference"/>
          <w:rFonts w:ascii="Cambria" w:hAnsi="Cambria"/>
          <w:sz w:val="16"/>
          <w:szCs w:val="16"/>
        </w:rPr>
        <w:footnoteRef/>
      </w:r>
      <w:r w:rsidRPr="00B153E5">
        <w:rPr>
          <w:rFonts w:ascii="Cambria" w:hAnsi="Cambria"/>
          <w:sz w:val="16"/>
          <w:szCs w:val="16"/>
        </w:rPr>
        <w:t xml:space="preserve"> </w:t>
      </w:r>
      <w:r>
        <w:rPr>
          <w:rFonts w:ascii="Cambria" w:hAnsi="Cambria"/>
          <w:sz w:val="16"/>
          <w:szCs w:val="16"/>
        </w:rPr>
        <w:t xml:space="preserve">Article </w:t>
      </w:r>
      <w:r w:rsidRPr="00B153E5">
        <w:rPr>
          <w:rFonts w:ascii="Cambria" w:hAnsi="Cambria"/>
          <w:sz w:val="16"/>
          <w:szCs w:val="16"/>
        </w:rPr>
        <w:t xml:space="preserve">23 </w:t>
      </w:r>
      <w:r>
        <w:rPr>
          <w:rFonts w:ascii="Cambria" w:hAnsi="Cambria"/>
          <w:sz w:val="16"/>
          <w:szCs w:val="16"/>
        </w:rPr>
        <w:t xml:space="preserve">of the American Convention establishes, in the relevant portions, that: </w:t>
      </w:r>
      <w:r w:rsidRPr="00B153E5">
        <w:rPr>
          <w:rFonts w:ascii="Cambria" w:hAnsi="Cambria"/>
          <w:sz w:val="16"/>
          <w:szCs w:val="16"/>
        </w:rPr>
        <w:t xml:space="preserve">1. </w:t>
      </w:r>
      <w:r>
        <w:rPr>
          <w:rFonts w:ascii="Cambria" w:hAnsi="Cambria"/>
          <w:sz w:val="16"/>
          <w:szCs w:val="16"/>
        </w:rPr>
        <w:t xml:space="preserve">Every citizen shall enjoy the following rights and opportunities: </w:t>
      </w:r>
      <w:r w:rsidRPr="00B153E5">
        <w:rPr>
          <w:rFonts w:ascii="Cambria" w:eastAsia="Times New Roman" w:hAnsi="Cambria"/>
          <w:sz w:val="16"/>
          <w:szCs w:val="16"/>
          <w:lang w:eastAsia="es-ES"/>
        </w:rPr>
        <w:t xml:space="preserve">(…) </w:t>
      </w:r>
      <w:r w:rsidRPr="00B153E5">
        <w:rPr>
          <w:rFonts w:ascii="Cambria" w:hAnsi="Cambria"/>
          <w:sz w:val="16"/>
          <w:szCs w:val="16"/>
        </w:rPr>
        <w:t xml:space="preserve">c. </w:t>
      </w:r>
      <w:r>
        <w:rPr>
          <w:rFonts w:ascii="Cambria" w:hAnsi="Cambria"/>
          <w:sz w:val="16"/>
          <w:szCs w:val="16"/>
        </w:rPr>
        <w:t xml:space="preserve">to have access, under general conditions of equality, to public service of his country. 2. The law may regulate the exercise of the rights and opportunities referred to in the preceding paragraph only on the basis of age, nationality, residence, language, education, civil and mental capacity, or sentencing by a competent court in criminal proceedings. </w:t>
      </w:r>
    </w:p>
  </w:footnote>
  <w:footnote w:id="47">
    <w:p w14:paraId="13D800E2" w14:textId="3433A903" w:rsidR="00A506F6" w:rsidRPr="00B153E5" w:rsidRDefault="00A506F6" w:rsidP="00105D7F">
      <w:pPr>
        <w:jc w:val="both"/>
        <w:rPr>
          <w:rFonts w:ascii="Cambria" w:eastAsia="Times New Roman" w:hAnsi="Cambria"/>
          <w:sz w:val="16"/>
          <w:szCs w:val="16"/>
        </w:rPr>
      </w:pPr>
      <w:r w:rsidRPr="00B153E5">
        <w:rPr>
          <w:rStyle w:val="FootnoteReference"/>
          <w:rFonts w:ascii="Cambria" w:hAnsi="Cambria"/>
          <w:sz w:val="16"/>
          <w:szCs w:val="16"/>
        </w:rPr>
        <w:footnoteRef/>
      </w:r>
      <w:r w:rsidRPr="00B153E5">
        <w:rPr>
          <w:rFonts w:ascii="Cambria" w:hAnsi="Cambria"/>
          <w:sz w:val="16"/>
          <w:szCs w:val="16"/>
        </w:rPr>
        <w:t xml:space="preserve"> </w:t>
      </w:r>
      <w:r>
        <w:rPr>
          <w:rFonts w:ascii="Cambria" w:hAnsi="Cambria"/>
          <w:sz w:val="16"/>
          <w:szCs w:val="16"/>
        </w:rPr>
        <w:t>IA Court of HR. Case of</w:t>
      </w:r>
      <w:r>
        <w:rPr>
          <w:rFonts w:ascii="Cambria" w:eastAsia="Times New Roman" w:hAnsi="Cambria"/>
          <w:bCs/>
          <w:sz w:val="16"/>
          <w:szCs w:val="16"/>
          <w:shd w:val="clear" w:color="auto" w:fill="FFFFFF"/>
        </w:rPr>
        <w:t xml:space="preserve"> López Lone et al v.</w:t>
      </w:r>
      <w:r w:rsidRPr="00B153E5">
        <w:rPr>
          <w:rFonts w:ascii="Cambria" w:eastAsia="Times New Roman" w:hAnsi="Cambria"/>
          <w:bCs/>
          <w:sz w:val="16"/>
          <w:szCs w:val="16"/>
          <w:shd w:val="clear" w:color="auto" w:fill="FFFFFF"/>
        </w:rPr>
        <w:t xml:space="preserve"> Honduras. </w:t>
      </w:r>
      <w:r>
        <w:rPr>
          <w:rFonts w:ascii="Cambria" w:eastAsia="Times New Roman" w:hAnsi="Cambria"/>
          <w:bCs/>
          <w:sz w:val="16"/>
          <w:szCs w:val="16"/>
          <w:shd w:val="clear" w:color="auto" w:fill="FFFFFF"/>
        </w:rPr>
        <w:t xml:space="preserve">Preliminary Objection, Merits, Reparations and Costs. Judgment of October 5, 2015. </w:t>
      </w:r>
      <w:r w:rsidRPr="00B153E5">
        <w:rPr>
          <w:rFonts w:ascii="Cambria" w:eastAsia="Times New Roman" w:hAnsi="Cambria"/>
          <w:bCs/>
          <w:sz w:val="16"/>
          <w:szCs w:val="16"/>
          <w:shd w:val="clear" w:color="auto" w:fill="FFFFFF"/>
        </w:rPr>
        <w:t>Serie</w:t>
      </w:r>
      <w:r>
        <w:rPr>
          <w:rFonts w:ascii="Cambria" w:eastAsia="Times New Roman" w:hAnsi="Cambria"/>
          <w:bCs/>
          <w:sz w:val="16"/>
          <w:szCs w:val="16"/>
          <w:shd w:val="clear" w:color="auto" w:fill="FFFFFF"/>
        </w:rPr>
        <w:t>s C No. 302, pa</w:t>
      </w:r>
      <w:r w:rsidRPr="00B153E5">
        <w:rPr>
          <w:rFonts w:ascii="Cambria" w:eastAsia="Times New Roman" w:hAnsi="Cambria"/>
          <w:bCs/>
          <w:sz w:val="16"/>
          <w:szCs w:val="16"/>
          <w:shd w:val="clear" w:color="auto" w:fill="FFFFFF"/>
        </w:rPr>
        <w:t>r.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B512A" w14:textId="77777777" w:rsidR="00A506F6" w:rsidRDefault="00A506F6" w:rsidP="00B153E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265BE88" w14:textId="77777777" w:rsidR="00A506F6" w:rsidRDefault="00A50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00AB" w14:textId="77777777" w:rsidR="00A506F6" w:rsidRDefault="00A506F6" w:rsidP="002C1641">
    <w:pPr>
      <w:pStyle w:val="Header"/>
      <w:tabs>
        <w:tab w:val="clear" w:pos="4320"/>
        <w:tab w:val="clear" w:pos="8640"/>
      </w:tabs>
      <w:jc w:val="center"/>
      <w:rPr>
        <w:sz w:val="22"/>
        <w:szCs w:val="22"/>
      </w:rPr>
    </w:pPr>
    <w:r>
      <w:rPr>
        <w:noProof/>
        <w:sz w:val="22"/>
        <w:szCs w:val="22"/>
      </w:rPr>
      <w:drawing>
        <wp:inline distT="0" distB="0" distL="0" distR="0" wp14:anchorId="079BF086" wp14:editId="0466E82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6AD6655" w14:textId="77777777" w:rsidR="00A506F6" w:rsidRPr="00EC7D62" w:rsidRDefault="00CE527A" w:rsidP="002C1641">
    <w:pPr>
      <w:pStyle w:val="Header"/>
      <w:tabs>
        <w:tab w:val="clear" w:pos="4320"/>
        <w:tab w:val="clear" w:pos="8640"/>
      </w:tabs>
      <w:jc w:val="center"/>
      <w:rPr>
        <w:sz w:val="22"/>
        <w:szCs w:val="22"/>
      </w:rPr>
    </w:pPr>
    <w:r>
      <w:rPr>
        <w:sz w:val="22"/>
        <w:szCs w:val="22"/>
      </w:rPr>
      <w:pict w14:anchorId="7AE3C3E0">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19333" w14:textId="77777777" w:rsidR="00A506F6" w:rsidRDefault="00A506F6" w:rsidP="00B153E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448D4CF" w14:textId="77777777" w:rsidR="00A506F6" w:rsidRDefault="00A506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F9FD7" w14:textId="77777777" w:rsidR="00A506F6" w:rsidRDefault="00A506F6" w:rsidP="009D75D4">
    <w:pPr>
      <w:pStyle w:val="Header"/>
      <w:tabs>
        <w:tab w:val="clear" w:pos="4320"/>
        <w:tab w:val="clear" w:pos="8640"/>
      </w:tabs>
      <w:jc w:val="center"/>
      <w:rPr>
        <w:sz w:val="22"/>
        <w:szCs w:val="22"/>
      </w:rPr>
    </w:pPr>
    <w:r>
      <w:rPr>
        <w:noProof/>
        <w:sz w:val="22"/>
        <w:szCs w:val="22"/>
      </w:rPr>
      <w:drawing>
        <wp:inline distT="0" distB="0" distL="0" distR="0" wp14:anchorId="0EDE67AE" wp14:editId="053C4911">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A63E9A0" w14:textId="77777777" w:rsidR="00A506F6" w:rsidRPr="00EC7D62" w:rsidRDefault="00CE527A" w:rsidP="009D75D4">
    <w:pPr>
      <w:pStyle w:val="Header"/>
      <w:tabs>
        <w:tab w:val="clear" w:pos="4320"/>
        <w:tab w:val="clear" w:pos="8640"/>
      </w:tabs>
      <w:jc w:val="center"/>
      <w:rPr>
        <w:sz w:val="22"/>
        <w:szCs w:val="22"/>
      </w:rPr>
    </w:pPr>
    <w:r>
      <w:rPr>
        <w:sz w:val="22"/>
        <w:szCs w:val="22"/>
      </w:rPr>
      <w:pict w14:anchorId="74CBD642">
        <v:rect id="_x0000_i1026" style="width:0;height:1.5pt" o:hralign="center"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3CFC" w14:textId="77777777" w:rsidR="00A506F6" w:rsidRDefault="00A506F6" w:rsidP="00D2487B">
    <w:pPr>
      <w:pStyle w:val="Header"/>
      <w:tabs>
        <w:tab w:val="clear" w:pos="4320"/>
        <w:tab w:val="clear" w:pos="8640"/>
      </w:tabs>
      <w:jc w:val="center"/>
      <w:rPr>
        <w:sz w:val="22"/>
        <w:szCs w:val="22"/>
      </w:rPr>
    </w:pPr>
    <w:r>
      <w:rPr>
        <w:noProof/>
        <w:sz w:val="22"/>
        <w:szCs w:val="22"/>
      </w:rPr>
      <w:drawing>
        <wp:inline distT="0" distB="0" distL="0" distR="0" wp14:anchorId="4AE78DF3" wp14:editId="303D7361">
          <wp:extent cx="2209800" cy="117396"/>
          <wp:effectExtent l="0" t="0" r="0" b="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A43589B" w14:textId="77777777" w:rsidR="00A506F6" w:rsidRPr="00EC7D62" w:rsidRDefault="00CE527A" w:rsidP="00D2487B">
    <w:pPr>
      <w:pStyle w:val="Header"/>
      <w:tabs>
        <w:tab w:val="clear" w:pos="4320"/>
        <w:tab w:val="clear" w:pos="8640"/>
      </w:tabs>
      <w:jc w:val="center"/>
      <w:rPr>
        <w:sz w:val="22"/>
        <w:szCs w:val="22"/>
      </w:rPr>
    </w:pPr>
    <w:r>
      <w:rPr>
        <w:sz w:val="22"/>
        <w:szCs w:val="22"/>
      </w:rPr>
      <w:pict w14:anchorId="40800A6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BB1"/>
    <w:multiLevelType w:val="multilevel"/>
    <w:tmpl w:val="3C5C251C"/>
    <w:lvl w:ilvl="0">
      <w:start w:val="1"/>
      <w:numFmt w:val="decimal"/>
      <w:lvlText w:val="%1."/>
      <w:lvlJc w:val="left"/>
      <w:pPr>
        <w:ind w:left="1080" w:hanging="360"/>
      </w:pPr>
      <w:rPr>
        <w:rFonts w:hint="default"/>
        <w:lang w:val="es-UY"/>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24295F"/>
    <w:multiLevelType w:val="hybridMultilevel"/>
    <w:tmpl w:val="009CA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14479D"/>
    <w:multiLevelType w:val="hybridMultilevel"/>
    <w:tmpl w:val="0F3A8BBC"/>
    <w:lvl w:ilvl="0" w:tplc="205244F2">
      <w:start w:val="1"/>
      <w:numFmt w:val="upperLetter"/>
      <w:pStyle w:val="Heading2"/>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413098"/>
    <w:multiLevelType w:val="hybridMultilevel"/>
    <w:tmpl w:val="FA4E4D30"/>
    <w:lvl w:ilvl="0" w:tplc="ADE0E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6F18B1"/>
    <w:multiLevelType w:val="hybridMultilevel"/>
    <w:tmpl w:val="4F6EB80A"/>
    <w:lvl w:ilvl="0" w:tplc="5FA8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D2AA775E"/>
    <w:lvl w:ilvl="0" w:tplc="9E0CAF0C">
      <w:start w:val="1"/>
      <w:numFmt w:val="decimal"/>
      <w:lvlText w:val="%1."/>
      <w:lvlJc w:val="left"/>
      <w:pPr>
        <w:ind w:left="144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EE074E"/>
    <w:multiLevelType w:val="hybridMultilevel"/>
    <w:tmpl w:val="80D4C4E6"/>
    <w:lvl w:ilvl="0" w:tplc="5EA65946">
      <w:start w:val="1"/>
      <w:numFmt w:val="decimal"/>
      <w:pStyle w:val="Heading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4D1EC52E"/>
    <w:lvl w:ilvl="0" w:tplc="F808E0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4"/>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4"/>
  </w:num>
  <w:num w:numId="59">
    <w:abstractNumId w:val="11"/>
  </w:num>
  <w:num w:numId="60">
    <w:abstractNumId w:val="12"/>
  </w:num>
  <w:num w:numId="61">
    <w:abstractNumId w:val="13"/>
  </w:num>
  <w:num w:numId="62">
    <w:abstractNumId w:val="14"/>
  </w:num>
  <w:num w:numId="63">
    <w:abstractNumId w:val="16"/>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2"/>
  </w:num>
  <w:num w:numId="85">
    <w:abstractNumId w:val="55"/>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4"/>
  </w:num>
  <w:num w:numId="95">
    <w:abstractNumId w:val="45"/>
  </w:num>
  <w:num w:numId="96">
    <w:abstractNumId w:val="58"/>
  </w:num>
  <w:num w:numId="97">
    <w:abstractNumId w:val="56"/>
  </w:num>
  <w:num w:numId="98">
    <w:abstractNumId w:val="49"/>
  </w:num>
  <w:num w:numId="99">
    <w:abstractNumId w:val="40"/>
  </w:num>
  <w:num w:numId="100">
    <w:abstractNumId w:val="5"/>
  </w:num>
  <w:num w:numId="101">
    <w:abstractNumId w:val="29"/>
  </w:num>
  <w:num w:numId="102">
    <w:abstractNumId w:val="53"/>
  </w:num>
  <w:num w:numId="103">
    <w:abstractNumId w:val="7"/>
  </w:num>
  <w:num w:numId="104">
    <w:abstractNumId w:val="50"/>
  </w:num>
  <w:num w:numId="105">
    <w:abstractNumId w:val="15"/>
  </w:num>
  <w:num w:numId="106">
    <w:abstractNumId w:val="8"/>
  </w:num>
  <w:num w:numId="107">
    <w:abstractNumId w:val="51"/>
  </w:num>
  <w:num w:numId="108">
    <w:abstractNumId w:val="3"/>
  </w:num>
  <w:num w:numId="109">
    <w:abstractNumId w:val="47"/>
  </w:num>
  <w:num w:numId="110">
    <w:abstractNumId w:val="0"/>
  </w:num>
  <w:num w:numId="111">
    <w:abstractNumId w:val="8"/>
    <w:lvlOverride w:ilvl="0">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1843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1526"/>
    <w:rsid w:val="0000174B"/>
    <w:rsid w:val="00002B9A"/>
    <w:rsid w:val="00002EA4"/>
    <w:rsid w:val="000046AF"/>
    <w:rsid w:val="000066FF"/>
    <w:rsid w:val="000070D7"/>
    <w:rsid w:val="00007D91"/>
    <w:rsid w:val="00007EE0"/>
    <w:rsid w:val="00011004"/>
    <w:rsid w:val="000111A8"/>
    <w:rsid w:val="00011CC1"/>
    <w:rsid w:val="00012590"/>
    <w:rsid w:val="0001317A"/>
    <w:rsid w:val="0001461C"/>
    <w:rsid w:val="00015870"/>
    <w:rsid w:val="00015FE0"/>
    <w:rsid w:val="00017867"/>
    <w:rsid w:val="0001788C"/>
    <w:rsid w:val="000229E4"/>
    <w:rsid w:val="00023656"/>
    <w:rsid w:val="000273BA"/>
    <w:rsid w:val="00035512"/>
    <w:rsid w:val="00036279"/>
    <w:rsid w:val="00036A8A"/>
    <w:rsid w:val="000376CB"/>
    <w:rsid w:val="00037DCB"/>
    <w:rsid w:val="000403DA"/>
    <w:rsid w:val="00040C3A"/>
    <w:rsid w:val="00040D7A"/>
    <w:rsid w:val="00045121"/>
    <w:rsid w:val="0004548D"/>
    <w:rsid w:val="000459DE"/>
    <w:rsid w:val="000529C9"/>
    <w:rsid w:val="00055F8C"/>
    <w:rsid w:val="000573E5"/>
    <w:rsid w:val="00060F25"/>
    <w:rsid w:val="000617AA"/>
    <w:rsid w:val="000626E1"/>
    <w:rsid w:val="000639C0"/>
    <w:rsid w:val="00064EC9"/>
    <w:rsid w:val="000657C8"/>
    <w:rsid w:val="000674CE"/>
    <w:rsid w:val="00067D39"/>
    <w:rsid w:val="00070CD3"/>
    <w:rsid w:val="00070F3A"/>
    <w:rsid w:val="000716C5"/>
    <w:rsid w:val="0007284A"/>
    <w:rsid w:val="00073554"/>
    <w:rsid w:val="00073C85"/>
    <w:rsid w:val="000758C9"/>
    <w:rsid w:val="00075E23"/>
    <w:rsid w:val="000767A3"/>
    <w:rsid w:val="0008035F"/>
    <w:rsid w:val="000809D2"/>
    <w:rsid w:val="00081D23"/>
    <w:rsid w:val="0008260D"/>
    <w:rsid w:val="00082F50"/>
    <w:rsid w:val="00083B72"/>
    <w:rsid w:val="000851B8"/>
    <w:rsid w:val="00085A24"/>
    <w:rsid w:val="00086910"/>
    <w:rsid w:val="00092F32"/>
    <w:rsid w:val="0009344A"/>
    <w:rsid w:val="00093C3B"/>
    <w:rsid w:val="000A13DB"/>
    <w:rsid w:val="000A1483"/>
    <w:rsid w:val="000A2A86"/>
    <w:rsid w:val="000A575F"/>
    <w:rsid w:val="000B0215"/>
    <w:rsid w:val="000B3B9F"/>
    <w:rsid w:val="000B58AE"/>
    <w:rsid w:val="000B5E7C"/>
    <w:rsid w:val="000B6CD6"/>
    <w:rsid w:val="000C0623"/>
    <w:rsid w:val="000C1031"/>
    <w:rsid w:val="000C10C2"/>
    <w:rsid w:val="000C13C7"/>
    <w:rsid w:val="000C14E7"/>
    <w:rsid w:val="000C3341"/>
    <w:rsid w:val="000C457F"/>
    <w:rsid w:val="000C46D8"/>
    <w:rsid w:val="000C520B"/>
    <w:rsid w:val="000C6729"/>
    <w:rsid w:val="000D10DB"/>
    <w:rsid w:val="000D5687"/>
    <w:rsid w:val="000D5878"/>
    <w:rsid w:val="000D5CAB"/>
    <w:rsid w:val="000D62C2"/>
    <w:rsid w:val="000D71B3"/>
    <w:rsid w:val="000E2254"/>
    <w:rsid w:val="000E3B22"/>
    <w:rsid w:val="000E505B"/>
    <w:rsid w:val="000F1749"/>
    <w:rsid w:val="000F3E54"/>
    <w:rsid w:val="000F5A0A"/>
    <w:rsid w:val="00101650"/>
    <w:rsid w:val="00104042"/>
    <w:rsid w:val="0010545A"/>
    <w:rsid w:val="00105D7F"/>
    <w:rsid w:val="00106B3A"/>
    <w:rsid w:val="00107821"/>
    <w:rsid w:val="0011250D"/>
    <w:rsid w:val="00112F92"/>
    <w:rsid w:val="00114926"/>
    <w:rsid w:val="00116E84"/>
    <w:rsid w:val="001201BC"/>
    <w:rsid w:val="00120200"/>
    <w:rsid w:val="00122852"/>
    <w:rsid w:val="00124463"/>
    <w:rsid w:val="00125250"/>
    <w:rsid w:val="00125E5D"/>
    <w:rsid w:val="0012613F"/>
    <w:rsid w:val="00127470"/>
    <w:rsid w:val="00130C17"/>
    <w:rsid w:val="0013104F"/>
    <w:rsid w:val="00131EC8"/>
    <w:rsid w:val="001326EC"/>
    <w:rsid w:val="00133E3A"/>
    <w:rsid w:val="00134F90"/>
    <w:rsid w:val="00135E8D"/>
    <w:rsid w:val="001361E3"/>
    <w:rsid w:val="00137BCF"/>
    <w:rsid w:val="00137EBA"/>
    <w:rsid w:val="00141D1E"/>
    <w:rsid w:val="00142CB6"/>
    <w:rsid w:val="00145EDC"/>
    <w:rsid w:val="00146C6A"/>
    <w:rsid w:val="00150010"/>
    <w:rsid w:val="001520A3"/>
    <w:rsid w:val="001546B8"/>
    <w:rsid w:val="00160838"/>
    <w:rsid w:val="001628A0"/>
    <w:rsid w:val="00163478"/>
    <w:rsid w:val="00163B4E"/>
    <w:rsid w:val="00163CA8"/>
    <w:rsid w:val="00167408"/>
    <w:rsid w:val="00167980"/>
    <w:rsid w:val="00167A34"/>
    <w:rsid w:val="001728CD"/>
    <w:rsid w:val="001756DC"/>
    <w:rsid w:val="00176493"/>
    <w:rsid w:val="001801CE"/>
    <w:rsid w:val="00180361"/>
    <w:rsid w:val="0018037F"/>
    <w:rsid w:val="0018064B"/>
    <w:rsid w:val="0018094D"/>
    <w:rsid w:val="00181DED"/>
    <w:rsid w:val="00182A7F"/>
    <w:rsid w:val="00184860"/>
    <w:rsid w:val="001855B7"/>
    <w:rsid w:val="00185C4A"/>
    <w:rsid w:val="00190D5D"/>
    <w:rsid w:val="00194AF2"/>
    <w:rsid w:val="0019584E"/>
    <w:rsid w:val="00197228"/>
    <w:rsid w:val="00197719"/>
    <w:rsid w:val="001A0135"/>
    <w:rsid w:val="001A01B7"/>
    <w:rsid w:val="001A041A"/>
    <w:rsid w:val="001A1DFF"/>
    <w:rsid w:val="001A4157"/>
    <w:rsid w:val="001A41A5"/>
    <w:rsid w:val="001A5F27"/>
    <w:rsid w:val="001A7870"/>
    <w:rsid w:val="001B0A4A"/>
    <w:rsid w:val="001B262E"/>
    <w:rsid w:val="001B5A01"/>
    <w:rsid w:val="001B74CD"/>
    <w:rsid w:val="001B787F"/>
    <w:rsid w:val="001B7B77"/>
    <w:rsid w:val="001B7CBA"/>
    <w:rsid w:val="001C1A67"/>
    <w:rsid w:val="001C1B41"/>
    <w:rsid w:val="001C25E6"/>
    <w:rsid w:val="001C4171"/>
    <w:rsid w:val="001C5B62"/>
    <w:rsid w:val="001C60A9"/>
    <w:rsid w:val="001C7B9A"/>
    <w:rsid w:val="001C7FD9"/>
    <w:rsid w:val="001D0B5A"/>
    <w:rsid w:val="001D4052"/>
    <w:rsid w:val="001D5851"/>
    <w:rsid w:val="001D6EBF"/>
    <w:rsid w:val="001D7898"/>
    <w:rsid w:val="001E0829"/>
    <w:rsid w:val="001E09C8"/>
    <w:rsid w:val="001E7AB3"/>
    <w:rsid w:val="001F1159"/>
    <w:rsid w:val="001F1A46"/>
    <w:rsid w:val="001F6330"/>
    <w:rsid w:val="001F7E88"/>
    <w:rsid w:val="0020112D"/>
    <w:rsid w:val="00201717"/>
    <w:rsid w:val="0020293E"/>
    <w:rsid w:val="00205472"/>
    <w:rsid w:val="00210E0E"/>
    <w:rsid w:val="00211506"/>
    <w:rsid w:val="00211E5C"/>
    <w:rsid w:val="00212CF6"/>
    <w:rsid w:val="00212F84"/>
    <w:rsid w:val="00215E62"/>
    <w:rsid w:val="0021717D"/>
    <w:rsid w:val="0022046C"/>
    <w:rsid w:val="002252A3"/>
    <w:rsid w:val="002260AD"/>
    <w:rsid w:val="00226869"/>
    <w:rsid w:val="00231EC9"/>
    <w:rsid w:val="002342C4"/>
    <w:rsid w:val="0023632B"/>
    <w:rsid w:val="00236B7C"/>
    <w:rsid w:val="00237847"/>
    <w:rsid w:val="00240741"/>
    <w:rsid w:val="0024183F"/>
    <w:rsid w:val="00241A26"/>
    <w:rsid w:val="00243172"/>
    <w:rsid w:val="00244CCA"/>
    <w:rsid w:val="00245A53"/>
    <w:rsid w:val="00247403"/>
    <w:rsid w:val="00247542"/>
    <w:rsid w:val="00247F74"/>
    <w:rsid w:val="00255CAB"/>
    <w:rsid w:val="002563D9"/>
    <w:rsid w:val="00256418"/>
    <w:rsid w:val="00257893"/>
    <w:rsid w:val="00257926"/>
    <w:rsid w:val="0026323E"/>
    <w:rsid w:val="00266092"/>
    <w:rsid w:val="00266210"/>
    <w:rsid w:val="00266657"/>
    <w:rsid w:val="00266B61"/>
    <w:rsid w:val="0026712A"/>
    <w:rsid w:val="002704DB"/>
    <w:rsid w:val="00272317"/>
    <w:rsid w:val="0027276A"/>
    <w:rsid w:val="00274F3A"/>
    <w:rsid w:val="00275A7E"/>
    <w:rsid w:val="00277B11"/>
    <w:rsid w:val="00277D62"/>
    <w:rsid w:val="00283AC7"/>
    <w:rsid w:val="002843D7"/>
    <w:rsid w:val="00293EE4"/>
    <w:rsid w:val="002A0101"/>
    <w:rsid w:val="002A0440"/>
    <w:rsid w:val="002A1095"/>
    <w:rsid w:val="002A7A2B"/>
    <w:rsid w:val="002B04E9"/>
    <w:rsid w:val="002B0810"/>
    <w:rsid w:val="002B2D53"/>
    <w:rsid w:val="002B31A3"/>
    <w:rsid w:val="002B31EC"/>
    <w:rsid w:val="002B6FCE"/>
    <w:rsid w:val="002C0D1C"/>
    <w:rsid w:val="002C1125"/>
    <w:rsid w:val="002C1641"/>
    <w:rsid w:val="002C2A1D"/>
    <w:rsid w:val="002C40E3"/>
    <w:rsid w:val="002D065C"/>
    <w:rsid w:val="002D0CE2"/>
    <w:rsid w:val="002D0EF7"/>
    <w:rsid w:val="002D10FC"/>
    <w:rsid w:val="002D4DBE"/>
    <w:rsid w:val="002D6E35"/>
    <w:rsid w:val="002D7EA2"/>
    <w:rsid w:val="002E15DF"/>
    <w:rsid w:val="002E16DB"/>
    <w:rsid w:val="002E187C"/>
    <w:rsid w:val="002E1980"/>
    <w:rsid w:val="002E1AB8"/>
    <w:rsid w:val="002E29FF"/>
    <w:rsid w:val="002E3D90"/>
    <w:rsid w:val="002E52DC"/>
    <w:rsid w:val="002E6D6D"/>
    <w:rsid w:val="002E6E57"/>
    <w:rsid w:val="002E7993"/>
    <w:rsid w:val="002F0A62"/>
    <w:rsid w:val="002F170B"/>
    <w:rsid w:val="002F2DF7"/>
    <w:rsid w:val="002F4DA8"/>
    <w:rsid w:val="002F60FC"/>
    <w:rsid w:val="002F6A2F"/>
    <w:rsid w:val="00300226"/>
    <w:rsid w:val="00301075"/>
    <w:rsid w:val="003012BD"/>
    <w:rsid w:val="00302733"/>
    <w:rsid w:val="00305D1B"/>
    <w:rsid w:val="003072E5"/>
    <w:rsid w:val="003108F7"/>
    <w:rsid w:val="00311A4F"/>
    <w:rsid w:val="00314078"/>
    <w:rsid w:val="00316CFD"/>
    <w:rsid w:val="00317131"/>
    <w:rsid w:val="003223D2"/>
    <w:rsid w:val="00322450"/>
    <w:rsid w:val="003246B5"/>
    <w:rsid w:val="00324AF4"/>
    <w:rsid w:val="00325CA7"/>
    <w:rsid w:val="00327F7F"/>
    <w:rsid w:val="00330587"/>
    <w:rsid w:val="0033169F"/>
    <w:rsid w:val="0033223E"/>
    <w:rsid w:val="003329DF"/>
    <w:rsid w:val="00332DB9"/>
    <w:rsid w:val="003333C4"/>
    <w:rsid w:val="00333D65"/>
    <w:rsid w:val="003377C9"/>
    <w:rsid w:val="003414AC"/>
    <w:rsid w:val="00341C3C"/>
    <w:rsid w:val="00342AAB"/>
    <w:rsid w:val="00343123"/>
    <w:rsid w:val="00343DBF"/>
    <w:rsid w:val="00346430"/>
    <w:rsid w:val="00350471"/>
    <w:rsid w:val="0035077F"/>
    <w:rsid w:val="00351290"/>
    <w:rsid w:val="00356185"/>
    <w:rsid w:val="00360380"/>
    <w:rsid w:val="00360C79"/>
    <w:rsid w:val="00362D13"/>
    <w:rsid w:val="003636BF"/>
    <w:rsid w:val="0036399E"/>
    <w:rsid w:val="0036423A"/>
    <w:rsid w:val="00371F0F"/>
    <w:rsid w:val="00373C59"/>
    <w:rsid w:val="00375A4D"/>
    <w:rsid w:val="00376E67"/>
    <w:rsid w:val="0037751A"/>
    <w:rsid w:val="003812EE"/>
    <w:rsid w:val="00384D1E"/>
    <w:rsid w:val="00386CF0"/>
    <w:rsid w:val="00386DD5"/>
    <w:rsid w:val="00387334"/>
    <w:rsid w:val="003912E3"/>
    <w:rsid w:val="00391DBB"/>
    <w:rsid w:val="00395FE7"/>
    <w:rsid w:val="003A0342"/>
    <w:rsid w:val="003A11DA"/>
    <w:rsid w:val="003A155B"/>
    <w:rsid w:val="003A2EB6"/>
    <w:rsid w:val="003A38AB"/>
    <w:rsid w:val="003A5BF2"/>
    <w:rsid w:val="003A77A5"/>
    <w:rsid w:val="003A7909"/>
    <w:rsid w:val="003A7BD8"/>
    <w:rsid w:val="003B1B8C"/>
    <w:rsid w:val="003B1DA0"/>
    <w:rsid w:val="003B4738"/>
    <w:rsid w:val="003B6F7A"/>
    <w:rsid w:val="003C037E"/>
    <w:rsid w:val="003C19CB"/>
    <w:rsid w:val="003C312E"/>
    <w:rsid w:val="003C32BC"/>
    <w:rsid w:val="003C350D"/>
    <w:rsid w:val="003C3D99"/>
    <w:rsid w:val="003C471A"/>
    <w:rsid w:val="003D1970"/>
    <w:rsid w:val="003D4B7E"/>
    <w:rsid w:val="003D66D2"/>
    <w:rsid w:val="003E0DBE"/>
    <w:rsid w:val="003E0F78"/>
    <w:rsid w:val="003E1D30"/>
    <w:rsid w:val="003E2F90"/>
    <w:rsid w:val="003E4A5B"/>
    <w:rsid w:val="003E4E83"/>
    <w:rsid w:val="003E59F7"/>
    <w:rsid w:val="003E781A"/>
    <w:rsid w:val="003F1249"/>
    <w:rsid w:val="003F1BBF"/>
    <w:rsid w:val="003F2BA3"/>
    <w:rsid w:val="003F3434"/>
    <w:rsid w:val="003F6E34"/>
    <w:rsid w:val="00401786"/>
    <w:rsid w:val="0040286E"/>
    <w:rsid w:val="00402FBF"/>
    <w:rsid w:val="00407287"/>
    <w:rsid w:val="004072C3"/>
    <w:rsid w:val="00407ED8"/>
    <w:rsid w:val="00410F67"/>
    <w:rsid w:val="0041212D"/>
    <w:rsid w:val="004129DC"/>
    <w:rsid w:val="00413490"/>
    <w:rsid w:val="00414A2C"/>
    <w:rsid w:val="00415B82"/>
    <w:rsid w:val="00415E4D"/>
    <w:rsid w:val="004165C2"/>
    <w:rsid w:val="00416EC2"/>
    <w:rsid w:val="00424B64"/>
    <w:rsid w:val="00426201"/>
    <w:rsid w:val="00430102"/>
    <w:rsid w:val="00431CD3"/>
    <w:rsid w:val="00431E86"/>
    <w:rsid w:val="004322AF"/>
    <w:rsid w:val="004346DD"/>
    <w:rsid w:val="00440B9D"/>
    <w:rsid w:val="004424BE"/>
    <w:rsid w:val="00442F7F"/>
    <w:rsid w:val="00443602"/>
    <w:rsid w:val="004443C5"/>
    <w:rsid w:val="00446936"/>
    <w:rsid w:val="0044799A"/>
    <w:rsid w:val="00447E32"/>
    <w:rsid w:val="00450A4A"/>
    <w:rsid w:val="00450C78"/>
    <w:rsid w:val="00451130"/>
    <w:rsid w:val="00451228"/>
    <w:rsid w:val="00454A7E"/>
    <w:rsid w:val="00456AF1"/>
    <w:rsid w:val="0046006A"/>
    <w:rsid w:val="0046422F"/>
    <w:rsid w:val="004666FB"/>
    <w:rsid w:val="00466BEA"/>
    <w:rsid w:val="00467B7E"/>
    <w:rsid w:val="004711BA"/>
    <w:rsid w:val="004714F5"/>
    <w:rsid w:val="00474663"/>
    <w:rsid w:val="0047475E"/>
    <w:rsid w:val="0047797F"/>
    <w:rsid w:val="00480852"/>
    <w:rsid w:val="0048707E"/>
    <w:rsid w:val="00487DB4"/>
    <w:rsid w:val="00490620"/>
    <w:rsid w:val="004913FA"/>
    <w:rsid w:val="00493F80"/>
    <w:rsid w:val="0049419D"/>
    <w:rsid w:val="00494E73"/>
    <w:rsid w:val="00496DCD"/>
    <w:rsid w:val="004A30C8"/>
    <w:rsid w:val="004A4395"/>
    <w:rsid w:val="004A447B"/>
    <w:rsid w:val="004A4BDB"/>
    <w:rsid w:val="004A5676"/>
    <w:rsid w:val="004A57F1"/>
    <w:rsid w:val="004A58F7"/>
    <w:rsid w:val="004B1165"/>
    <w:rsid w:val="004B2492"/>
    <w:rsid w:val="004B2762"/>
    <w:rsid w:val="004B7198"/>
    <w:rsid w:val="004B74C0"/>
    <w:rsid w:val="004B7EB6"/>
    <w:rsid w:val="004C00F0"/>
    <w:rsid w:val="004C1A2F"/>
    <w:rsid w:val="004C23CE"/>
    <w:rsid w:val="004C3DF4"/>
    <w:rsid w:val="004C4B62"/>
    <w:rsid w:val="004C5033"/>
    <w:rsid w:val="004C6BA0"/>
    <w:rsid w:val="004C7242"/>
    <w:rsid w:val="004C78C5"/>
    <w:rsid w:val="004D06AB"/>
    <w:rsid w:val="004D1CCB"/>
    <w:rsid w:val="004D3FC7"/>
    <w:rsid w:val="004D54BB"/>
    <w:rsid w:val="004D6025"/>
    <w:rsid w:val="004D70E8"/>
    <w:rsid w:val="004D72BC"/>
    <w:rsid w:val="004D7F12"/>
    <w:rsid w:val="004E0DB6"/>
    <w:rsid w:val="004E26AB"/>
    <w:rsid w:val="004E426E"/>
    <w:rsid w:val="004E4EBA"/>
    <w:rsid w:val="004E5AFF"/>
    <w:rsid w:val="004E68D9"/>
    <w:rsid w:val="004E79DF"/>
    <w:rsid w:val="004E7C3C"/>
    <w:rsid w:val="004E7E16"/>
    <w:rsid w:val="004F0815"/>
    <w:rsid w:val="004F1260"/>
    <w:rsid w:val="004F2227"/>
    <w:rsid w:val="004F2319"/>
    <w:rsid w:val="004F2C01"/>
    <w:rsid w:val="004F69C1"/>
    <w:rsid w:val="004F732D"/>
    <w:rsid w:val="00501399"/>
    <w:rsid w:val="00501AE8"/>
    <w:rsid w:val="00502771"/>
    <w:rsid w:val="00506B91"/>
    <w:rsid w:val="00507BC4"/>
    <w:rsid w:val="00511283"/>
    <w:rsid w:val="00511EAE"/>
    <w:rsid w:val="005128E4"/>
    <w:rsid w:val="00513788"/>
    <w:rsid w:val="0052291B"/>
    <w:rsid w:val="005230B4"/>
    <w:rsid w:val="0052380C"/>
    <w:rsid w:val="00525560"/>
    <w:rsid w:val="00527501"/>
    <w:rsid w:val="00527E44"/>
    <w:rsid w:val="005318EB"/>
    <w:rsid w:val="00534674"/>
    <w:rsid w:val="00534F0C"/>
    <w:rsid w:val="00534FC9"/>
    <w:rsid w:val="005352B3"/>
    <w:rsid w:val="005357A6"/>
    <w:rsid w:val="0053690B"/>
    <w:rsid w:val="005371A9"/>
    <w:rsid w:val="00537E48"/>
    <w:rsid w:val="00540653"/>
    <w:rsid w:val="00541DA8"/>
    <w:rsid w:val="0054202F"/>
    <w:rsid w:val="00543B67"/>
    <w:rsid w:val="00543F0A"/>
    <w:rsid w:val="005444E0"/>
    <w:rsid w:val="00544C49"/>
    <w:rsid w:val="005464F4"/>
    <w:rsid w:val="00552814"/>
    <w:rsid w:val="00552912"/>
    <w:rsid w:val="005531FD"/>
    <w:rsid w:val="0055420D"/>
    <w:rsid w:val="00557FC3"/>
    <w:rsid w:val="00560CFF"/>
    <w:rsid w:val="005621CD"/>
    <w:rsid w:val="00564985"/>
    <w:rsid w:val="00564AF6"/>
    <w:rsid w:val="00566B25"/>
    <w:rsid w:val="005672B3"/>
    <w:rsid w:val="0057020E"/>
    <w:rsid w:val="0057115B"/>
    <w:rsid w:val="005732FD"/>
    <w:rsid w:val="0057402A"/>
    <w:rsid w:val="005759C9"/>
    <w:rsid w:val="00575A1D"/>
    <w:rsid w:val="00575C09"/>
    <w:rsid w:val="00575F0E"/>
    <w:rsid w:val="0057608F"/>
    <w:rsid w:val="005771D0"/>
    <w:rsid w:val="00577A40"/>
    <w:rsid w:val="00580D2D"/>
    <w:rsid w:val="0058391F"/>
    <w:rsid w:val="00585245"/>
    <w:rsid w:val="00585246"/>
    <w:rsid w:val="00586466"/>
    <w:rsid w:val="00586FD9"/>
    <w:rsid w:val="0059191A"/>
    <w:rsid w:val="005921FF"/>
    <w:rsid w:val="00594F9A"/>
    <w:rsid w:val="005978EC"/>
    <w:rsid w:val="005A1D12"/>
    <w:rsid w:val="005A29A0"/>
    <w:rsid w:val="005A3A4B"/>
    <w:rsid w:val="005A46DB"/>
    <w:rsid w:val="005A4ABB"/>
    <w:rsid w:val="005A5E45"/>
    <w:rsid w:val="005A6D0E"/>
    <w:rsid w:val="005A7E4D"/>
    <w:rsid w:val="005B0FD2"/>
    <w:rsid w:val="005B222D"/>
    <w:rsid w:val="005B3872"/>
    <w:rsid w:val="005B41D2"/>
    <w:rsid w:val="005B4B69"/>
    <w:rsid w:val="005B52B0"/>
    <w:rsid w:val="005B6806"/>
    <w:rsid w:val="005B74C2"/>
    <w:rsid w:val="005C00F9"/>
    <w:rsid w:val="005C2516"/>
    <w:rsid w:val="005C2F5F"/>
    <w:rsid w:val="005C4225"/>
    <w:rsid w:val="005C711D"/>
    <w:rsid w:val="005C78D5"/>
    <w:rsid w:val="005D0D67"/>
    <w:rsid w:val="005D23CC"/>
    <w:rsid w:val="005D3E3A"/>
    <w:rsid w:val="005D4ADE"/>
    <w:rsid w:val="005D5043"/>
    <w:rsid w:val="005D7575"/>
    <w:rsid w:val="005E00A7"/>
    <w:rsid w:val="005E00D1"/>
    <w:rsid w:val="005E6FCC"/>
    <w:rsid w:val="005F018F"/>
    <w:rsid w:val="005F0489"/>
    <w:rsid w:val="005F0F33"/>
    <w:rsid w:val="005F1E54"/>
    <w:rsid w:val="005F2556"/>
    <w:rsid w:val="005F3C64"/>
    <w:rsid w:val="005F4125"/>
    <w:rsid w:val="005F46A5"/>
    <w:rsid w:val="00600DEB"/>
    <w:rsid w:val="00601699"/>
    <w:rsid w:val="00602C07"/>
    <w:rsid w:val="006032F4"/>
    <w:rsid w:val="006079BE"/>
    <w:rsid w:val="00611A4C"/>
    <w:rsid w:val="00613027"/>
    <w:rsid w:val="006132D5"/>
    <w:rsid w:val="00614011"/>
    <w:rsid w:val="00614BB4"/>
    <w:rsid w:val="00620623"/>
    <w:rsid w:val="00623C9A"/>
    <w:rsid w:val="00624BFD"/>
    <w:rsid w:val="006271B7"/>
    <w:rsid w:val="00627C9F"/>
    <w:rsid w:val="00630947"/>
    <w:rsid w:val="00630EEB"/>
    <w:rsid w:val="006311DA"/>
    <w:rsid w:val="006311E9"/>
    <w:rsid w:val="00632354"/>
    <w:rsid w:val="006331E5"/>
    <w:rsid w:val="00633F8B"/>
    <w:rsid w:val="00635C3B"/>
    <w:rsid w:val="0064201C"/>
    <w:rsid w:val="00642810"/>
    <w:rsid w:val="00642A99"/>
    <w:rsid w:val="00643DDE"/>
    <w:rsid w:val="0064487D"/>
    <w:rsid w:val="00645507"/>
    <w:rsid w:val="006456CB"/>
    <w:rsid w:val="0064748E"/>
    <w:rsid w:val="00652333"/>
    <w:rsid w:val="0065323D"/>
    <w:rsid w:val="0065409B"/>
    <w:rsid w:val="0065502B"/>
    <w:rsid w:val="006565CC"/>
    <w:rsid w:val="0065787D"/>
    <w:rsid w:val="0066148F"/>
    <w:rsid w:val="0066345B"/>
    <w:rsid w:val="00666F24"/>
    <w:rsid w:val="0066742B"/>
    <w:rsid w:val="00667A27"/>
    <w:rsid w:val="006708D6"/>
    <w:rsid w:val="006723E7"/>
    <w:rsid w:val="00672692"/>
    <w:rsid w:val="006726B8"/>
    <w:rsid w:val="0067349E"/>
    <w:rsid w:val="0067349F"/>
    <w:rsid w:val="00675A3A"/>
    <w:rsid w:val="00675EA8"/>
    <w:rsid w:val="0068009E"/>
    <w:rsid w:val="006804E0"/>
    <w:rsid w:val="00684287"/>
    <w:rsid w:val="0068574F"/>
    <w:rsid w:val="006861AC"/>
    <w:rsid w:val="0069233A"/>
    <w:rsid w:val="006933C2"/>
    <w:rsid w:val="00694281"/>
    <w:rsid w:val="0069436E"/>
    <w:rsid w:val="00694906"/>
    <w:rsid w:val="00694D97"/>
    <w:rsid w:val="00696772"/>
    <w:rsid w:val="00697677"/>
    <w:rsid w:val="00697871"/>
    <w:rsid w:val="006A0071"/>
    <w:rsid w:val="006A0508"/>
    <w:rsid w:val="006A07EC"/>
    <w:rsid w:val="006A093B"/>
    <w:rsid w:val="006A101E"/>
    <w:rsid w:val="006A17D2"/>
    <w:rsid w:val="006A6B3D"/>
    <w:rsid w:val="006A73E6"/>
    <w:rsid w:val="006B0CD7"/>
    <w:rsid w:val="006B2497"/>
    <w:rsid w:val="006B2D5C"/>
    <w:rsid w:val="006B7460"/>
    <w:rsid w:val="006B7923"/>
    <w:rsid w:val="006B7A9F"/>
    <w:rsid w:val="006C1B86"/>
    <w:rsid w:val="006C342F"/>
    <w:rsid w:val="006C3D97"/>
    <w:rsid w:val="006C3DE4"/>
    <w:rsid w:val="006C4EB1"/>
    <w:rsid w:val="006C58E3"/>
    <w:rsid w:val="006C64B3"/>
    <w:rsid w:val="006C6C64"/>
    <w:rsid w:val="006C6FB4"/>
    <w:rsid w:val="006C72CB"/>
    <w:rsid w:val="006D11E2"/>
    <w:rsid w:val="006D2703"/>
    <w:rsid w:val="006D28F4"/>
    <w:rsid w:val="006D2994"/>
    <w:rsid w:val="006D3359"/>
    <w:rsid w:val="006D559D"/>
    <w:rsid w:val="006D6028"/>
    <w:rsid w:val="006D75AF"/>
    <w:rsid w:val="006D7BA4"/>
    <w:rsid w:val="006E0166"/>
    <w:rsid w:val="006E1071"/>
    <w:rsid w:val="006E28BE"/>
    <w:rsid w:val="006E2F4A"/>
    <w:rsid w:val="006E7B34"/>
    <w:rsid w:val="006F111E"/>
    <w:rsid w:val="006F4886"/>
    <w:rsid w:val="006F4B2D"/>
    <w:rsid w:val="006F4DDC"/>
    <w:rsid w:val="006F555C"/>
    <w:rsid w:val="006F5FC1"/>
    <w:rsid w:val="006F63D7"/>
    <w:rsid w:val="006F7568"/>
    <w:rsid w:val="00701B24"/>
    <w:rsid w:val="00701D0C"/>
    <w:rsid w:val="00702C06"/>
    <w:rsid w:val="00703440"/>
    <w:rsid w:val="00703F9F"/>
    <w:rsid w:val="00704869"/>
    <w:rsid w:val="0070697D"/>
    <w:rsid w:val="00714731"/>
    <w:rsid w:val="00714D31"/>
    <w:rsid w:val="00717EBD"/>
    <w:rsid w:val="007243E8"/>
    <w:rsid w:val="00725002"/>
    <w:rsid w:val="00726B86"/>
    <w:rsid w:val="007271EA"/>
    <w:rsid w:val="00727FA0"/>
    <w:rsid w:val="00742183"/>
    <w:rsid w:val="00742521"/>
    <w:rsid w:val="00744B57"/>
    <w:rsid w:val="007451A8"/>
    <w:rsid w:val="00745899"/>
    <w:rsid w:val="00747D1E"/>
    <w:rsid w:val="00753CA5"/>
    <w:rsid w:val="00754DD9"/>
    <w:rsid w:val="0075664B"/>
    <w:rsid w:val="0075698F"/>
    <w:rsid w:val="00757E1C"/>
    <w:rsid w:val="0076010E"/>
    <w:rsid w:val="007607C4"/>
    <w:rsid w:val="00760CF6"/>
    <w:rsid w:val="00760EC5"/>
    <w:rsid w:val="0076204E"/>
    <w:rsid w:val="0076215C"/>
    <w:rsid w:val="00762F23"/>
    <w:rsid w:val="00763F3A"/>
    <w:rsid w:val="00765100"/>
    <w:rsid w:val="00765A30"/>
    <w:rsid w:val="0076643F"/>
    <w:rsid w:val="00767A96"/>
    <w:rsid w:val="00770B00"/>
    <w:rsid w:val="007736C8"/>
    <w:rsid w:val="00773EE5"/>
    <w:rsid w:val="00775AA0"/>
    <w:rsid w:val="00777626"/>
    <w:rsid w:val="00783D25"/>
    <w:rsid w:val="007856EC"/>
    <w:rsid w:val="00785C75"/>
    <w:rsid w:val="00787282"/>
    <w:rsid w:val="00790A6D"/>
    <w:rsid w:val="00790C1D"/>
    <w:rsid w:val="007A127A"/>
    <w:rsid w:val="007A12FD"/>
    <w:rsid w:val="007A187B"/>
    <w:rsid w:val="007A2EE8"/>
    <w:rsid w:val="007A2F70"/>
    <w:rsid w:val="007A3B50"/>
    <w:rsid w:val="007A4F32"/>
    <w:rsid w:val="007A6B58"/>
    <w:rsid w:val="007B255E"/>
    <w:rsid w:val="007B3D8E"/>
    <w:rsid w:val="007B3F2A"/>
    <w:rsid w:val="007B46B9"/>
    <w:rsid w:val="007B715D"/>
    <w:rsid w:val="007C039A"/>
    <w:rsid w:val="007C2E5A"/>
    <w:rsid w:val="007C3334"/>
    <w:rsid w:val="007C366F"/>
    <w:rsid w:val="007C386F"/>
    <w:rsid w:val="007C52BB"/>
    <w:rsid w:val="007C5714"/>
    <w:rsid w:val="007C59FF"/>
    <w:rsid w:val="007C7220"/>
    <w:rsid w:val="007D0BE7"/>
    <w:rsid w:val="007D159E"/>
    <w:rsid w:val="007D1F60"/>
    <w:rsid w:val="007D2B98"/>
    <w:rsid w:val="007D3E61"/>
    <w:rsid w:val="007D4066"/>
    <w:rsid w:val="007D554A"/>
    <w:rsid w:val="007D6C4A"/>
    <w:rsid w:val="007D742C"/>
    <w:rsid w:val="007E2282"/>
    <w:rsid w:val="007E286B"/>
    <w:rsid w:val="007E2E79"/>
    <w:rsid w:val="007E7607"/>
    <w:rsid w:val="007E7F43"/>
    <w:rsid w:val="007F006B"/>
    <w:rsid w:val="007F0167"/>
    <w:rsid w:val="007F2983"/>
    <w:rsid w:val="007F3EAA"/>
    <w:rsid w:val="007F74D0"/>
    <w:rsid w:val="00803F1C"/>
    <w:rsid w:val="00805465"/>
    <w:rsid w:val="0080600E"/>
    <w:rsid w:val="0081298A"/>
    <w:rsid w:val="0081439B"/>
    <w:rsid w:val="0081673C"/>
    <w:rsid w:val="00816F7A"/>
    <w:rsid w:val="00817612"/>
    <w:rsid w:val="00817FDF"/>
    <w:rsid w:val="00823A61"/>
    <w:rsid w:val="00823B4A"/>
    <w:rsid w:val="00824FF3"/>
    <w:rsid w:val="008259A9"/>
    <w:rsid w:val="00825DBE"/>
    <w:rsid w:val="00827587"/>
    <w:rsid w:val="008277B2"/>
    <w:rsid w:val="00830C84"/>
    <w:rsid w:val="0083120A"/>
    <w:rsid w:val="00832893"/>
    <w:rsid w:val="00834554"/>
    <w:rsid w:val="008345AC"/>
    <w:rsid w:val="00834DF6"/>
    <w:rsid w:val="00836790"/>
    <w:rsid w:val="00836EAE"/>
    <w:rsid w:val="00837C45"/>
    <w:rsid w:val="0084026A"/>
    <w:rsid w:val="0084090E"/>
    <w:rsid w:val="00841D87"/>
    <w:rsid w:val="00843DD1"/>
    <w:rsid w:val="00844765"/>
    <w:rsid w:val="00845BF0"/>
    <w:rsid w:val="008509EC"/>
    <w:rsid w:val="00851EF7"/>
    <w:rsid w:val="008521E9"/>
    <w:rsid w:val="00853419"/>
    <w:rsid w:val="00855311"/>
    <w:rsid w:val="00856A7B"/>
    <w:rsid w:val="00860759"/>
    <w:rsid w:val="00860B60"/>
    <w:rsid w:val="00861947"/>
    <w:rsid w:val="00861DDB"/>
    <w:rsid w:val="00861EAC"/>
    <w:rsid w:val="00862B0E"/>
    <w:rsid w:val="00863454"/>
    <w:rsid w:val="008651BF"/>
    <w:rsid w:val="00872362"/>
    <w:rsid w:val="00872760"/>
    <w:rsid w:val="00872A2A"/>
    <w:rsid w:val="0087619E"/>
    <w:rsid w:val="00876BC8"/>
    <w:rsid w:val="0087728F"/>
    <w:rsid w:val="00880C04"/>
    <w:rsid w:val="00880C29"/>
    <w:rsid w:val="00881DAD"/>
    <w:rsid w:val="00882CC5"/>
    <w:rsid w:val="00884A95"/>
    <w:rsid w:val="00884CCE"/>
    <w:rsid w:val="0088540B"/>
    <w:rsid w:val="0088781C"/>
    <w:rsid w:val="00890E8B"/>
    <w:rsid w:val="00891EBB"/>
    <w:rsid w:val="0089520B"/>
    <w:rsid w:val="00897E12"/>
    <w:rsid w:val="008A6D99"/>
    <w:rsid w:val="008A7173"/>
    <w:rsid w:val="008B0494"/>
    <w:rsid w:val="008B3FD8"/>
    <w:rsid w:val="008C056F"/>
    <w:rsid w:val="008C26DF"/>
    <w:rsid w:val="008C27BB"/>
    <w:rsid w:val="008C4C96"/>
    <w:rsid w:val="008C4D2A"/>
    <w:rsid w:val="008C5539"/>
    <w:rsid w:val="008D032A"/>
    <w:rsid w:val="008D097D"/>
    <w:rsid w:val="008D21CC"/>
    <w:rsid w:val="008D3880"/>
    <w:rsid w:val="008D43BA"/>
    <w:rsid w:val="008D5086"/>
    <w:rsid w:val="008D6EDA"/>
    <w:rsid w:val="008D7C72"/>
    <w:rsid w:val="008E3473"/>
    <w:rsid w:val="008E3759"/>
    <w:rsid w:val="008F001F"/>
    <w:rsid w:val="008F1CB8"/>
    <w:rsid w:val="008F376C"/>
    <w:rsid w:val="008F4432"/>
    <w:rsid w:val="008F63E3"/>
    <w:rsid w:val="009002D7"/>
    <w:rsid w:val="0090124F"/>
    <w:rsid w:val="00901776"/>
    <w:rsid w:val="009041DC"/>
    <w:rsid w:val="00905A5A"/>
    <w:rsid w:val="00905C58"/>
    <w:rsid w:val="00907250"/>
    <w:rsid w:val="0090783D"/>
    <w:rsid w:val="00907D45"/>
    <w:rsid w:val="009104B4"/>
    <w:rsid w:val="009108D2"/>
    <w:rsid w:val="009108D4"/>
    <w:rsid w:val="00912B48"/>
    <w:rsid w:val="00912BC1"/>
    <w:rsid w:val="00913AE3"/>
    <w:rsid w:val="00915175"/>
    <w:rsid w:val="00916D57"/>
    <w:rsid w:val="00916F3F"/>
    <w:rsid w:val="009174A2"/>
    <w:rsid w:val="00917987"/>
    <w:rsid w:val="0092152A"/>
    <w:rsid w:val="00921EEB"/>
    <w:rsid w:val="00923170"/>
    <w:rsid w:val="009251BE"/>
    <w:rsid w:val="00925C26"/>
    <w:rsid w:val="00925FCD"/>
    <w:rsid w:val="00927558"/>
    <w:rsid w:val="0092776E"/>
    <w:rsid w:val="00927CDA"/>
    <w:rsid w:val="00930330"/>
    <w:rsid w:val="00931686"/>
    <w:rsid w:val="0093441A"/>
    <w:rsid w:val="00940901"/>
    <w:rsid w:val="00942E1C"/>
    <w:rsid w:val="009438F9"/>
    <w:rsid w:val="0094442A"/>
    <w:rsid w:val="00944BA5"/>
    <w:rsid w:val="00945E2C"/>
    <w:rsid w:val="009469DB"/>
    <w:rsid w:val="00950447"/>
    <w:rsid w:val="00951135"/>
    <w:rsid w:val="00954BF7"/>
    <w:rsid w:val="0095595B"/>
    <w:rsid w:val="009559BB"/>
    <w:rsid w:val="00955BBE"/>
    <w:rsid w:val="00957B33"/>
    <w:rsid w:val="00957B35"/>
    <w:rsid w:val="00961A46"/>
    <w:rsid w:val="009622B1"/>
    <w:rsid w:val="009646B7"/>
    <w:rsid w:val="009652F2"/>
    <w:rsid w:val="00965804"/>
    <w:rsid w:val="0096706E"/>
    <w:rsid w:val="00971A4D"/>
    <w:rsid w:val="00971F46"/>
    <w:rsid w:val="00973C42"/>
    <w:rsid w:val="00975011"/>
    <w:rsid w:val="00976FB0"/>
    <w:rsid w:val="00977F3D"/>
    <w:rsid w:val="0098032E"/>
    <w:rsid w:val="009805E2"/>
    <w:rsid w:val="00981E9E"/>
    <w:rsid w:val="00981FBA"/>
    <w:rsid w:val="00982815"/>
    <w:rsid w:val="00984E9F"/>
    <w:rsid w:val="009858AC"/>
    <w:rsid w:val="00985AD9"/>
    <w:rsid w:val="0098665D"/>
    <w:rsid w:val="00986C06"/>
    <w:rsid w:val="00986D78"/>
    <w:rsid w:val="00986D7B"/>
    <w:rsid w:val="009870C7"/>
    <w:rsid w:val="00990464"/>
    <w:rsid w:val="00991078"/>
    <w:rsid w:val="009917CF"/>
    <w:rsid w:val="00992C63"/>
    <w:rsid w:val="0099362E"/>
    <w:rsid w:val="00994ADA"/>
    <w:rsid w:val="0099506A"/>
    <w:rsid w:val="0099750E"/>
    <w:rsid w:val="009A147B"/>
    <w:rsid w:val="009A1B75"/>
    <w:rsid w:val="009A2284"/>
    <w:rsid w:val="009A2AAC"/>
    <w:rsid w:val="009A512C"/>
    <w:rsid w:val="009A517D"/>
    <w:rsid w:val="009B381B"/>
    <w:rsid w:val="009B4A2D"/>
    <w:rsid w:val="009B7DA6"/>
    <w:rsid w:val="009C0215"/>
    <w:rsid w:val="009C1738"/>
    <w:rsid w:val="009C348E"/>
    <w:rsid w:val="009C3CDC"/>
    <w:rsid w:val="009C4790"/>
    <w:rsid w:val="009D02AE"/>
    <w:rsid w:val="009D1032"/>
    <w:rsid w:val="009D3FB7"/>
    <w:rsid w:val="009D4468"/>
    <w:rsid w:val="009D6ABB"/>
    <w:rsid w:val="009D75D4"/>
    <w:rsid w:val="009D7611"/>
    <w:rsid w:val="009E53DE"/>
    <w:rsid w:val="009E581C"/>
    <w:rsid w:val="009E63AD"/>
    <w:rsid w:val="009F0CE0"/>
    <w:rsid w:val="009F1380"/>
    <w:rsid w:val="009F1561"/>
    <w:rsid w:val="009F251D"/>
    <w:rsid w:val="009F2703"/>
    <w:rsid w:val="009F3116"/>
    <w:rsid w:val="009F3B9A"/>
    <w:rsid w:val="009F6118"/>
    <w:rsid w:val="009F67D6"/>
    <w:rsid w:val="009F704D"/>
    <w:rsid w:val="009F7AE1"/>
    <w:rsid w:val="00A00F0D"/>
    <w:rsid w:val="00A01F89"/>
    <w:rsid w:val="00A034D7"/>
    <w:rsid w:val="00A0554C"/>
    <w:rsid w:val="00A06088"/>
    <w:rsid w:val="00A067C2"/>
    <w:rsid w:val="00A15516"/>
    <w:rsid w:val="00A16208"/>
    <w:rsid w:val="00A20626"/>
    <w:rsid w:val="00A213EB"/>
    <w:rsid w:val="00A23EB9"/>
    <w:rsid w:val="00A25D9A"/>
    <w:rsid w:val="00A2600A"/>
    <w:rsid w:val="00A2718A"/>
    <w:rsid w:val="00A3194A"/>
    <w:rsid w:val="00A32741"/>
    <w:rsid w:val="00A33897"/>
    <w:rsid w:val="00A348B7"/>
    <w:rsid w:val="00A34F3A"/>
    <w:rsid w:val="00A379B3"/>
    <w:rsid w:val="00A40DEE"/>
    <w:rsid w:val="00A4241A"/>
    <w:rsid w:val="00A43346"/>
    <w:rsid w:val="00A43458"/>
    <w:rsid w:val="00A437E5"/>
    <w:rsid w:val="00A43BED"/>
    <w:rsid w:val="00A45036"/>
    <w:rsid w:val="00A50101"/>
    <w:rsid w:val="00A506F6"/>
    <w:rsid w:val="00A528D1"/>
    <w:rsid w:val="00A57B15"/>
    <w:rsid w:val="00A6364D"/>
    <w:rsid w:val="00A63CD2"/>
    <w:rsid w:val="00A64078"/>
    <w:rsid w:val="00A66BE5"/>
    <w:rsid w:val="00A66C7A"/>
    <w:rsid w:val="00A67A03"/>
    <w:rsid w:val="00A7161B"/>
    <w:rsid w:val="00A827F7"/>
    <w:rsid w:val="00A83C80"/>
    <w:rsid w:val="00A84F6A"/>
    <w:rsid w:val="00A85EC6"/>
    <w:rsid w:val="00A904E3"/>
    <w:rsid w:val="00A90D6E"/>
    <w:rsid w:val="00A910E9"/>
    <w:rsid w:val="00A93721"/>
    <w:rsid w:val="00A93ACD"/>
    <w:rsid w:val="00A93B50"/>
    <w:rsid w:val="00A93FF0"/>
    <w:rsid w:val="00A971AA"/>
    <w:rsid w:val="00AA0E10"/>
    <w:rsid w:val="00AA1498"/>
    <w:rsid w:val="00AA1D69"/>
    <w:rsid w:val="00AA6294"/>
    <w:rsid w:val="00AA70AC"/>
    <w:rsid w:val="00AB29EC"/>
    <w:rsid w:val="00AC266D"/>
    <w:rsid w:val="00AC44DF"/>
    <w:rsid w:val="00AD2A24"/>
    <w:rsid w:val="00AD37C1"/>
    <w:rsid w:val="00AD665A"/>
    <w:rsid w:val="00AE05BA"/>
    <w:rsid w:val="00AE0616"/>
    <w:rsid w:val="00AE08F1"/>
    <w:rsid w:val="00AE25BF"/>
    <w:rsid w:val="00AE2EF0"/>
    <w:rsid w:val="00AE4555"/>
    <w:rsid w:val="00AE4DBA"/>
    <w:rsid w:val="00AE5F80"/>
    <w:rsid w:val="00AE66EC"/>
    <w:rsid w:val="00AE6F91"/>
    <w:rsid w:val="00AF09FD"/>
    <w:rsid w:val="00AF19E2"/>
    <w:rsid w:val="00AF3510"/>
    <w:rsid w:val="00AF5571"/>
    <w:rsid w:val="00AF699D"/>
    <w:rsid w:val="00B03E08"/>
    <w:rsid w:val="00B04575"/>
    <w:rsid w:val="00B049BC"/>
    <w:rsid w:val="00B05F13"/>
    <w:rsid w:val="00B05F9A"/>
    <w:rsid w:val="00B10900"/>
    <w:rsid w:val="00B12DE9"/>
    <w:rsid w:val="00B151BB"/>
    <w:rsid w:val="00B151D4"/>
    <w:rsid w:val="00B153E5"/>
    <w:rsid w:val="00B15EF9"/>
    <w:rsid w:val="00B161D3"/>
    <w:rsid w:val="00B167E9"/>
    <w:rsid w:val="00B22EA1"/>
    <w:rsid w:val="00B23BCD"/>
    <w:rsid w:val="00B24031"/>
    <w:rsid w:val="00B25BD0"/>
    <w:rsid w:val="00B25F69"/>
    <w:rsid w:val="00B3033B"/>
    <w:rsid w:val="00B308E4"/>
    <w:rsid w:val="00B314DB"/>
    <w:rsid w:val="00B31E5A"/>
    <w:rsid w:val="00B31EBE"/>
    <w:rsid w:val="00B32ABC"/>
    <w:rsid w:val="00B34EE2"/>
    <w:rsid w:val="00B34F9D"/>
    <w:rsid w:val="00B35110"/>
    <w:rsid w:val="00B35F5A"/>
    <w:rsid w:val="00B368FA"/>
    <w:rsid w:val="00B3718B"/>
    <w:rsid w:val="00B40012"/>
    <w:rsid w:val="00B40015"/>
    <w:rsid w:val="00B404B8"/>
    <w:rsid w:val="00B40E61"/>
    <w:rsid w:val="00B4213B"/>
    <w:rsid w:val="00B425B7"/>
    <w:rsid w:val="00B4632A"/>
    <w:rsid w:val="00B52AD3"/>
    <w:rsid w:val="00B54BC8"/>
    <w:rsid w:val="00B57C48"/>
    <w:rsid w:val="00B6037C"/>
    <w:rsid w:val="00B66A63"/>
    <w:rsid w:val="00B67D4D"/>
    <w:rsid w:val="00B721D8"/>
    <w:rsid w:val="00B72C96"/>
    <w:rsid w:val="00B74520"/>
    <w:rsid w:val="00B80E53"/>
    <w:rsid w:val="00B84613"/>
    <w:rsid w:val="00B85120"/>
    <w:rsid w:val="00B865BB"/>
    <w:rsid w:val="00B90A5E"/>
    <w:rsid w:val="00B91137"/>
    <w:rsid w:val="00B91585"/>
    <w:rsid w:val="00B92E8F"/>
    <w:rsid w:val="00B946DF"/>
    <w:rsid w:val="00B969C5"/>
    <w:rsid w:val="00B97215"/>
    <w:rsid w:val="00B97779"/>
    <w:rsid w:val="00B979F9"/>
    <w:rsid w:val="00BA1984"/>
    <w:rsid w:val="00BA1E27"/>
    <w:rsid w:val="00BA1E78"/>
    <w:rsid w:val="00BA276C"/>
    <w:rsid w:val="00BA2C65"/>
    <w:rsid w:val="00BA4062"/>
    <w:rsid w:val="00BA4CCE"/>
    <w:rsid w:val="00BA4FEC"/>
    <w:rsid w:val="00BA6DE6"/>
    <w:rsid w:val="00BA7077"/>
    <w:rsid w:val="00BB0B7C"/>
    <w:rsid w:val="00BB110C"/>
    <w:rsid w:val="00BB2F55"/>
    <w:rsid w:val="00BB306F"/>
    <w:rsid w:val="00BB41ED"/>
    <w:rsid w:val="00BC0FC0"/>
    <w:rsid w:val="00BC2958"/>
    <w:rsid w:val="00BC2F55"/>
    <w:rsid w:val="00BC3F78"/>
    <w:rsid w:val="00BC4068"/>
    <w:rsid w:val="00BC4E81"/>
    <w:rsid w:val="00BC5683"/>
    <w:rsid w:val="00BC5B97"/>
    <w:rsid w:val="00BC5E9D"/>
    <w:rsid w:val="00BD232B"/>
    <w:rsid w:val="00BD38A6"/>
    <w:rsid w:val="00BD46AE"/>
    <w:rsid w:val="00BD46D6"/>
    <w:rsid w:val="00BD4B89"/>
    <w:rsid w:val="00BE2A3B"/>
    <w:rsid w:val="00BE5002"/>
    <w:rsid w:val="00BE5982"/>
    <w:rsid w:val="00BE5BC0"/>
    <w:rsid w:val="00BE6684"/>
    <w:rsid w:val="00BE75A0"/>
    <w:rsid w:val="00BF12AC"/>
    <w:rsid w:val="00BF39DB"/>
    <w:rsid w:val="00BF71A5"/>
    <w:rsid w:val="00BF779E"/>
    <w:rsid w:val="00C03BE7"/>
    <w:rsid w:val="00C0549F"/>
    <w:rsid w:val="00C06B89"/>
    <w:rsid w:val="00C11FDB"/>
    <w:rsid w:val="00C12094"/>
    <w:rsid w:val="00C13666"/>
    <w:rsid w:val="00C14F55"/>
    <w:rsid w:val="00C17423"/>
    <w:rsid w:val="00C1798F"/>
    <w:rsid w:val="00C20F83"/>
    <w:rsid w:val="00C21153"/>
    <w:rsid w:val="00C21762"/>
    <w:rsid w:val="00C22FC1"/>
    <w:rsid w:val="00C24543"/>
    <w:rsid w:val="00C2558E"/>
    <w:rsid w:val="00C25679"/>
    <w:rsid w:val="00C256A2"/>
    <w:rsid w:val="00C26299"/>
    <w:rsid w:val="00C275EB"/>
    <w:rsid w:val="00C332C6"/>
    <w:rsid w:val="00C342E1"/>
    <w:rsid w:val="00C3492D"/>
    <w:rsid w:val="00C35DA2"/>
    <w:rsid w:val="00C36AEB"/>
    <w:rsid w:val="00C408FF"/>
    <w:rsid w:val="00C40A00"/>
    <w:rsid w:val="00C40D61"/>
    <w:rsid w:val="00C40EF2"/>
    <w:rsid w:val="00C414FD"/>
    <w:rsid w:val="00C41B2E"/>
    <w:rsid w:val="00C4614B"/>
    <w:rsid w:val="00C47657"/>
    <w:rsid w:val="00C50268"/>
    <w:rsid w:val="00C50574"/>
    <w:rsid w:val="00C55560"/>
    <w:rsid w:val="00C566B2"/>
    <w:rsid w:val="00C56A06"/>
    <w:rsid w:val="00C61058"/>
    <w:rsid w:val="00C61678"/>
    <w:rsid w:val="00C62BC0"/>
    <w:rsid w:val="00C648C1"/>
    <w:rsid w:val="00C64DDA"/>
    <w:rsid w:val="00C66B72"/>
    <w:rsid w:val="00C700A3"/>
    <w:rsid w:val="00C720C6"/>
    <w:rsid w:val="00C7256B"/>
    <w:rsid w:val="00C7427B"/>
    <w:rsid w:val="00C75162"/>
    <w:rsid w:val="00C7620D"/>
    <w:rsid w:val="00C81DB0"/>
    <w:rsid w:val="00C8427D"/>
    <w:rsid w:val="00C85BBF"/>
    <w:rsid w:val="00C86BDA"/>
    <w:rsid w:val="00C86D4F"/>
    <w:rsid w:val="00C86F55"/>
    <w:rsid w:val="00C8764B"/>
    <w:rsid w:val="00C876C6"/>
    <w:rsid w:val="00C905CB"/>
    <w:rsid w:val="00C918F9"/>
    <w:rsid w:val="00C91BEE"/>
    <w:rsid w:val="00C950EE"/>
    <w:rsid w:val="00C9567A"/>
    <w:rsid w:val="00CA0338"/>
    <w:rsid w:val="00CA1A5C"/>
    <w:rsid w:val="00CA1AF9"/>
    <w:rsid w:val="00CA234A"/>
    <w:rsid w:val="00CA382A"/>
    <w:rsid w:val="00CA439F"/>
    <w:rsid w:val="00CA51C0"/>
    <w:rsid w:val="00CA5BB9"/>
    <w:rsid w:val="00CB128A"/>
    <w:rsid w:val="00CB2660"/>
    <w:rsid w:val="00CB5C27"/>
    <w:rsid w:val="00CB7AA4"/>
    <w:rsid w:val="00CB7E91"/>
    <w:rsid w:val="00CC15E8"/>
    <w:rsid w:val="00CC1BE7"/>
    <w:rsid w:val="00CC1C38"/>
    <w:rsid w:val="00CC2D20"/>
    <w:rsid w:val="00CC3873"/>
    <w:rsid w:val="00CC3EA5"/>
    <w:rsid w:val="00CC4CD1"/>
    <w:rsid w:val="00CC4D57"/>
    <w:rsid w:val="00CC5E90"/>
    <w:rsid w:val="00CD046C"/>
    <w:rsid w:val="00CD1ABD"/>
    <w:rsid w:val="00CD29AE"/>
    <w:rsid w:val="00CD2FB6"/>
    <w:rsid w:val="00CD31B5"/>
    <w:rsid w:val="00CD343B"/>
    <w:rsid w:val="00CD5416"/>
    <w:rsid w:val="00CE0EC0"/>
    <w:rsid w:val="00CE18B1"/>
    <w:rsid w:val="00CE5199"/>
    <w:rsid w:val="00CE527A"/>
    <w:rsid w:val="00CE53DA"/>
    <w:rsid w:val="00CE66D5"/>
    <w:rsid w:val="00CE689C"/>
    <w:rsid w:val="00CF2481"/>
    <w:rsid w:val="00CF2757"/>
    <w:rsid w:val="00CF6E5F"/>
    <w:rsid w:val="00D02530"/>
    <w:rsid w:val="00D0710E"/>
    <w:rsid w:val="00D07A72"/>
    <w:rsid w:val="00D07BD5"/>
    <w:rsid w:val="00D12008"/>
    <w:rsid w:val="00D12EA0"/>
    <w:rsid w:val="00D16925"/>
    <w:rsid w:val="00D20D79"/>
    <w:rsid w:val="00D21822"/>
    <w:rsid w:val="00D2375D"/>
    <w:rsid w:val="00D2487B"/>
    <w:rsid w:val="00D24F21"/>
    <w:rsid w:val="00D2693F"/>
    <w:rsid w:val="00D27430"/>
    <w:rsid w:val="00D31382"/>
    <w:rsid w:val="00D31CBD"/>
    <w:rsid w:val="00D31ECB"/>
    <w:rsid w:val="00D34786"/>
    <w:rsid w:val="00D35C43"/>
    <w:rsid w:val="00D3616E"/>
    <w:rsid w:val="00D36D8C"/>
    <w:rsid w:val="00D3765C"/>
    <w:rsid w:val="00D40A1E"/>
    <w:rsid w:val="00D433BE"/>
    <w:rsid w:val="00D4431A"/>
    <w:rsid w:val="00D45242"/>
    <w:rsid w:val="00D50A64"/>
    <w:rsid w:val="00D52917"/>
    <w:rsid w:val="00D54A19"/>
    <w:rsid w:val="00D54E20"/>
    <w:rsid w:val="00D54FA5"/>
    <w:rsid w:val="00D565C5"/>
    <w:rsid w:val="00D60E85"/>
    <w:rsid w:val="00D611AC"/>
    <w:rsid w:val="00D6181D"/>
    <w:rsid w:val="00D62872"/>
    <w:rsid w:val="00D62A03"/>
    <w:rsid w:val="00D62F8C"/>
    <w:rsid w:val="00D64170"/>
    <w:rsid w:val="00D7021F"/>
    <w:rsid w:val="00D7053E"/>
    <w:rsid w:val="00D712D3"/>
    <w:rsid w:val="00D71422"/>
    <w:rsid w:val="00D7145E"/>
    <w:rsid w:val="00D723E0"/>
    <w:rsid w:val="00D73405"/>
    <w:rsid w:val="00D73542"/>
    <w:rsid w:val="00D7362D"/>
    <w:rsid w:val="00D7558D"/>
    <w:rsid w:val="00D76627"/>
    <w:rsid w:val="00D76D2E"/>
    <w:rsid w:val="00D80547"/>
    <w:rsid w:val="00D81D92"/>
    <w:rsid w:val="00D81E50"/>
    <w:rsid w:val="00D81EAA"/>
    <w:rsid w:val="00D828C7"/>
    <w:rsid w:val="00D82ED1"/>
    <w:rsid w:val="00D8518D"/>
    <w:rsid w:val="00D86D63"/>
    <w:rsid w:val="00D92DB0"/>
    <w:rsid w:val="00D93446"/>
    <w:rsid w:val="00D93B9F"/>
    <w:rsid w:val="00D960BE"/>
    <w:rsid w:val="00D97B2D"/>
    <w:rsid w:val="00DA0626"/>
    <w:rsid w:val="00DA1B48"/>
    <w:rsid w:val="00DA3DB1"/>
    <w:rsid w:val="00DA65C5"/>
    <w:rsid w:val="00DA70D0"/>
    <w:rsid w:val="00DA7B5F"/>
    <w:rsid w:val="00DB043B"/>
    <w:rsid w:val="00DB1E3E"/>
    <w:rsid w:val="00DB268A"/>
    <w:rsid w:val="00DB2AB8"/>
    <w:rsid w:val="00DB38C0"/>
    <w:rsid w:val="00DB4265"/>
    <w:rsid w:val="00DB47A7"/>
    <w:rsid w:val="00DB52A8"/>
    <w:rsid w:val="00DB55C5"/>
    <w:rsid w:val="00DB65B3"/>
    <w:rsid w:val="00DC0434"/>
    <w:rsid w:val="00DC0945"/>
    <w:rsid w:val="00DC2EDC"/>
    <w:rsid w:val="00DC2FAC"/>
    <w:rsid w:val="00DC3543"/>
    <w:rsid w:val="00DC587B"/>
    <w:rsid w:val="00DC64CD"/>
    <w:rsid w:val="00DC75D7"/>
    <w:rsid w:val="00DD0F93"/>
    <w:rsid w:val="00DD1B08"/>
    <w:rsid w:val="00DD25D1"/>
    <w:rsid w:val="00DD757E"/>
    <w:rsid w:val="00DE08BA"/>
    <w:rsid w:val="00DE2AD3"/>
    <w:rsid w:val="00DE2B82"/>
    <w:rsid w:val="00DE3B1B"/>
    <w:rsid w:val="00DE4A12"/>
    <w:rsid w:val="00DE6716"/>
    <w:rsid w:val="00DF0D91"/>
    <w:rsid w:val="00DF25AA"/>
    <w:rsid w:val="00DF37A5"/>
    <w:rsid w:val="00DF428E"/>
    <w:rsid w:val="00DF4CE9"/>
    <w:rsid w:val="00DF5264"/>
    <w:rsid w:val="00DF5727"/>
    <w:rsid w:val="00DF5C0B"/>
    <w:rsid w:val="00DF610B"/>
    <w:rsid w:val="00DF7B34"/>
    <w:rsid w:val="00E0126C"/>
    <w:rsid w:val="00E029A1"/>
    <w:rsid w:val="00E06931"/>
    <w:rsid w:val="00E12155"/>
    <w:rsid w:val="00E12C6E"/>
    <w:rsid w:val="00E14CE9"/>
    <w:rsid w:val="00E15E1C"/>
    <w:rsid w:val="00E17288"/>
    <w:rsid w:val="00E21A63"/>
    <w:rsid w:val="00E228D7"/>
    <w:rsid w:val="00E2421F"/>
    <w:rsid w:val="00E252C5"/>
    <w:rsid w:val="00E30D9F"/>
    <w:rsid w:val="00E31ACF"/>
    <w:rsid w:val="00E31D4D"/>
    <w:rsid w:val="00E31DB8"/>
    <w:rsid w:val="00E33C05"/>
    <w:rsid w:val="00E34EAF"/>
    <w:rsid w:val="00E36918"/>
    <w:rsid w:val="00E36962"/>
    <w:rsid w:val="00E369B7"/>
    <w:rsid w:val="00E41256"/>
    <w:rsid w:val="00E43157"/>
    <w:rsid w:val="00E43387"/>
    <w:rsid w:val="00E43988"/>
    <w:rsid w:val="00E47EBF"/>
    <w:rsid w:val="00E528DE"/>
    <w:rsid w:val="00E533FF"/>
    <w:rsid w:val="00E568E1"/>
    <w:rsid w:val="00E574D9"/>
    <w:rsid w:val="00E57E85"/>
    <w:rsid w:val="00E61090"/>
    <w:rsid w:val="00E615C6"/>
    <w:rsid w:val="00E61FB8"/>
    <w:rsid w:val="00E64A6D"/>
    <w:rsid w:val="00E64B00"/>
    <w:rsid w:val="00E65038"/>
    <w:rsid w:val="00E70778"/>
    <w:rsid w:val="00E709B3"/>
    <w:rsid w:val="00E72DE7"/>
    <w:rsid w:val="00E76C03"/>
    <w:rsid w:val="00E82DFC"/>
    <w:rsid w:val="00E8411C"/>
    <w:rsid w:val="00E85770"/>
    <w:rsid w:val="00E87892"/>
    <w:rsid w:val="00E8789F"/>
    <w:rsid w:val="00E9066D"/>
    <w:rsid w:val="00E95266"/>
    <w:rsid w:val="00E957CA"/>
    <w:rsid w:val="00E959C2"/>
    <w:rsid w:val="00E97B71"/>
    <w:rsid w:val="00EA0E02"/>
    <w:rsid w:val="00EA0E08"/>
    <w:rsid w:val="00EA18F4"/>
    <w:rsid w:val="00EA25E7"/>
    <w:rsid w:val="00EA77BE"/>
    <w:rsid w:val="00EB2A53"/>
    <w:rsid w:val="00EB454D"/>
    <w:rsid w:val="00EB749D"/>
    <w:rsid w:val="00EB7F9D"/>
    <w:rsid w:val="00EC0BC4"/>
    <w:rsid w:val="00EC0CC1"/>
    <w:rsid w:val="00EC0F61"/>
    <w:rsid w:val="00EC10ED"/>
    <w:rsid w:val="00EC1497"/>
    <w:rsid w:val="00EC2C13"/>
    <w:rsid w:val="00EC3CB3"/>
    <w:rsid w:val="00EC4078"/>
    <w:rsid w:val="00EC631B"/>
    <w:rsid w:val="00ED1C48"/>
    <w:rsid w:val="00ED1E80"/>
    <w:rsid w:val="00ED209B"/>
    <w:rsid w:val="00ED43C0"/>
    <w:rsid w:val="00EE3522"/>
    <w:rsid w:val="00EE3810"/>
    <w:rsid w:val="00EE483D"/>
    <w:rsid w:val="00EE4878"/>
    <w:rsid w:val="00EE7C66"/>
    <w:rsid w:val="00EF3127"/>
    <w:rsid w:val="00EF319F"/>
    <w:rsid w:val="00EF4223"/>
    <w:rsid w:val="00EF502F"/>
    <w:rsid w:val="00EF619B"/>
    <w:rsid w:val="00EF70A1"/>
    <w:rsid w:val="00EF70A3"/>
    <w:rsid w:val="00EF78AB"/>
    <w:rsid w:val="00F00B55"/>
    <w:rsid w:val="00F06566"/>
    <w:rsid w:val="00F1109F"/>
    <w:rsid w:val="00F1380F"/>
    <w:rsid w:val="00F14979"/>
    <w:rsid w:val="00F14F0E"/>
    <w:rsid w:val="00F17368"/>
    <w:rsid w:val="00F206E5"/>
    <w:rsid w:val="00F20C08"/>
    <w:rsid w:val="00F24C29"/>
    <w:rsid w:val="00F253CC"/>
    <w:rsid w:val="00F275D0"/>
    <w:rsid w:val="00F30C72"/>
    <w:rsid w:val="00F32BB3"/>
    <w:rsid w:val="00F33691"/>
    <w:rsid w:val="00F3520E"/>
    <w:rsid w:val="00F35224"/>
    <w:rsid w:val="00F4240B"/>
    <w:rsid w:val="00F434C9"/>
    <w:rsid w:val="00F547C0"/>
    <w:rsid w:val="00F5622A"/>
    <w:rsid w:val="00F5629D"/>
    <w:rsid w:val="00F56A1A"/>
    <w:rsid w:val="00F56BA5"/>
    <w:rsid w:val="00F63945"/>
    <w:rsid w:val="00F63C54"/>
    <w:rsid w:val="00F644E6"/>
    <w:rsid w:val="00F64EFC"/>
    <w:rsid w:val="00F65A27"/>
    <w:rsid w:val="00F7052E"/>
    <w:rsid w:val="00F73DD8"/>
    <w:rsid w:val="00F743AC"/>
    <w:rsid w:val="00F743B9"/>
    <w:rsid w:val="00F76887"/>
    <w:rsid w:val="00F77C5B"/>
    <w:rsid w:val="00F8086A"/>
    <w:rsid w:val="00F80C68"/>
    <w:rsid w:val="00F86166"/>
    <w:rsid w:val="00F868FF"/>
    <w:rsid w:val="00F874C1"/>
    <w:rsid w:val="00F9293D"/>
    <w:rsid w:val="00F93C47"/>
    <w:rsid w:val="00F944EB"/>
    <w:rsid w:val="00F95399"/>
    <w:rsid w:val="00F963B4"/>
    <w:rsid w:val="00F9653B"/>
    <w:rsid w:val="00F97CD6"/>
    <w:rsid w:val="00FA0474"/>
    <w:rsid w:val="00FA5F16"/>
    <w:rsid w:val="00FA66B5"/>
    <w:rsid w:val="00FA76BF"/>
    <w:rsid w:val="00FB03BF"/>
    <w:rsid w:val="00FB3063"/>
    <w:rsid w:val="00FB4CC0"/>
    <w:rsid w:val="00FB4E8F"/>
    <w:rsid w:val="00FB57E5"/>
    <w:rsid w:val="00FB62CF"/>
    <w:rsid w:val="00FB7A62"/>
    <w:rsid w:val="00FC31DE"/>
    <w:rsid w:val="00FC3B1C"/>
    <w:rsid w:val="00FC3EB4"/>
    <w:rsid w:val="00FC6C58"/>
    <w:rsid w:val="00FC7EA1"/>
    <w:rsid w:val="00FD01B6"/>
    <w:rsid w:val="00FD39AF"/>
    <w:rsid w:val="00FD4C0A"/>
    <w:rsid w:val="00FD5313"/>
    <w:rsid w:val="00FD5E8D"/>
    <w:rsid w:val="00FE0331"/>
    <w:rsid w:val="00FE141F"/>
    <w:rsid w:val="00FE1E16"/>
    <w:rsid w:val="00FE2C08"/>
    <w:rsid w:val="00FE6B45"/>
    <w:rsid w:val="00FE768E"/>
    <w:rsid w:val="00FF084A"/>
    <w:rsid w:val="00FF2B74"/>
    <w:rsid w:val="00FF2F46"/>
    <w:rsid w:val="00FF3ECA"/>
    <w:rsid w:val="00FF48C5"/>
    <w:rsid w:val="00FF5851"/>
    <w:rsid w:val="00FF79D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6"/>
    <o:shapelayout v:ext="edit">
      <o:idmap v:ext="edit" data="1"/>
    </o:shapelayout>
  </w:shapeDefaults>
  <w:decimalSymbol w:val="."/>
  <w:listSeparator w:val=","/>
  <w14:docId w14:val="467F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D75D4"/>
    <w:pPr>
      <w:keepNext/>
      <w:keepLines/>
      <w:numPr>
        <w:numId w:val="96"/>
      </w:numPr>
      <w:ind w:firstLine="0"/>
      <w:outlineLvl w:val="0"/>
    </w:pPr>
    <w:rPr>
      <w:rFonts w:asciiTheme="majorHAnsi" w:eastAsiaTheme="majorEastAsia" w:hAnsiTheme="majorHAnsi" w:cstheme="majorBidi"/>
      <w:b/>
      <w:bCs/>
      <w:sz w:val="20"/>
      <w:szCs w:val="20"/>
      <w:lang w:val="es-ES_tradnl"/>
    </w:rPr>
  </w:style>
  <w:style w:type="paragraph" w:styleId="Heading2">
    <w:name w:val="heading 2"/>
    <w:basedOn w:val="Normal"/>
    <w:next w:val="Normal"/>
    <w:link w:val="Heading2Char"/>
    <w:uiPriority w:val="9"/>
    <w:unhideWhenUsed/>
    <w:qFormat/>
    <w:rsid w:val="009D75D4"/>
    <w:pPr>
      <w:keepNext/>
      <w:numPr>
        <w:numId w:val="106"/>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pPr>
    <w:rPr>
      <w:rFonts w:asciiTheme="majorHAnsi" w:eastAsiaTheme="majorEastAsia" w:hAnsiTheme="majorHAnsi" w:cstheme="majorBidi"/>
      <w:b/>
      <w:sz w:val="20"/>
      <w:szCs w:val="20"/>
      <w:lang w:val="es-ES_tradnl"/>
    </w:rPr>
  </w:style>
  <w:style w:type="paragraph" w:styleId="Heading3">
    <w:name w:val="heading 3"/>
    <w:basedOn w:val="Normal"/>
    <w:next w:val="Normal"/>
    <w:link w:val="Heading3Char"/>
    <w:uiPriority w:val="9"/>
    <w:unhideWhenUsed/>
    <w:qFormat/>
    <w:rsid w:val="009D75D4"/>
    <w:pPr>
      <w:keepNext/>
      <w:numPr>
        <w:numId w:val="107"/>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Theme="majorHAnsi" w:eastAsiaTheme="majorEastAsia" w:hAnsiTheme="majorHAnsi" w:cstheme="majorBidi"/>
      <w:b/>
      <w:sz w:val="20"/>
      <w:szCs w:val="20"/>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9D75D4"/>
    <w:rPr>
      <w:rFonts w:asciiTheme="majorHAnsi" w:eastAsiaTheme="majorEastAsia" w:hAnsiTheme="majorHAnsi" w:cstheme="majorBidi"/>
      <w:b/>
      <w:bCs/>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9D75D4"/>
    <w:rPr>
      <w:rFonts w:asciiTheme="majorHAnsi" w:eastAsiaTheme="majorEastAsia" w:hAnsiTheme="majorHAnsi" w:cstheme="majorBidi"/>
      <w:b/>
      <w:lang w:val="es-ES_tradnl" w:eastAsia="en-US"/>
    </w:rPr>
  </w:style>
  <w:style w:type="character" w:customStyle="1" w:styleId="Heading3Char">
    <w:name w:val="Heading 3 Char"/>
    <w:basedOn w:val="DefaultParagraphFont"/>
    <w:link w:val="Heading3"/>
    <w:uiPriority w:val="9"/>
    <w:rsid w:val="009D75D4"/>
    <w:rPr>
      <w:rFonts w:asciiTheme="majorHAnsi" w:eastAsiaTheme="majorEastAsia" w:hAnsiTheme="majorHAnsi" w:cstheme="majorBidi"/>
      <w:b/>
      <w:lang w:val="es-VE"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05D7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105D7F"/>
    <w:rPr>
      <w:rFonts w:ascii="Cambria" w:eastAsia="Cambria" w:hAnsi="Cambria" w:cs="Cambria"/>
      <w:color w:val="000000"/>
      <w:sz w:val="24"/>
      <w:szCs w:val="24"/>
      <w:u w:color="000000"/>
      <w:lang w:val="en-US"/>
    </w:rPr>
  </w:style>
  <w:style w:type="character" w:customStyle="1" w:styleId="BodyTextIndentChar">
    <w:name w:val="Body Text Indent Char"/>
    <w:basedOn w:val="DefaultParagraphFont"/>
    <w:link w:val="BodyTextIndent"/>
    <w:rsid w:val="00105D7F"/>
    <w:rPr>
      <w:rFonts w:eastAsia="Times New Roman"/>
      <w:color w:val="000000"/>
      <w:sz w:val="24"/>
      <w:szCs w:val="24"/>
      <w:u w:color="000000"/>
      <w:lang w:val="es-ES_tradnl"/>
    </w:rPr>
  </w:style>
  <w:style w:type="paragraph" w:styleId="TOCHeading">
    <w:name w:val="TOC Heading"/>
    <w:basedOn w:val="Heading1"/>
    <w:next w:val="Normal"/>
    <w:uiPriority w:val="39"/>
    <w:semiHidden/>
    <w:unhideWhenUsed/>
    <w:qFormat/>
    <w:rsid w:val="00F63C5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color w:val="365F91" w:themeColor="accent1" w:themeShade="BF"/>
      <w:sz w:val="28"/>
      <w:szCs w:val="28"/>
      <w:bdr w:val="none" w:sz="0" w:space="0" w:color="auto"/>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3"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7"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1" Type="http://schemas.openxmlformats.org/officeDocument/2006/relationships/hyperlink" Target="http://www.leyes.congreso.gob.pe/Documentos/Leyes/27362.pdf" TargetMode="External"/><Relationship Id="rId6"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5"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10"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4"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9"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4A4D-93FB-47CE-9C81-30CB791D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7121</Words>
  <Characters>40592</Characters>
  <Application>Microsoft Office Word</Application>
  <DocSecurity>0</DocSecurity>
  <Lines>338</Lines>
  <Paragraphs>95</Paragraphs>
  <ScaleCrop>false</ScaleCrop>
  <Company/>
  <LinksUpToDate>false</LinksUpToDate>
  <CharactersWithSpaces>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2020-10-28T22:46:00Z</dcterms:created>
  <dcterms:modified xsi:type="dcterms:W3CDTF">2020-10-28T22:46:00Z</dcterms:modified>
</cp:coreProperties>
</file>